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Stanisław Sierpowski</w:t>
      </w:r>
    </w:p>
    <w:p w:rsidR="003F2109" w:rsidRPr="00C66ABE" w:rsidRDefault="003F2109" w:rsidP="005A5689">
      <w:pPr>
        <w:spacing w:after="0" w:line="240" w:lineRule="auto"/>
        <w:ind w:firstLine="709"/>
        <w:jc w:val="center"/>
        <w:rPr>
          <w:rFonts w:ascii="Times New Roman" w:hAnsi="Times New Roman" w:cs="Times New Roman"/>
          <w:sz w:val="28"/>
          <w:szCs w:val="28"/>
        </w:rPr>
      </w:pPr>
    </w:p>
    <w:p w:rsidR="005A5689" w:rsidRPr="00C66ABE" w:rsidRDefault="00D80A7B" w:rsidP="005A5689">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Spory litewsko – polskie w Lidze Narodów</w:t>
      </w:r>
      <w:bookmarkStart w:id="0" w:name="_GoBack"/>
      <w:bookmarkEnd w:id="0"/>
    </w:p>
    <w:p w:rsidR="003F2109" w:rsidRPr="00C66ABE" w:rsidRDefault="003F2109" w:rsidP="00C66ABE">
      <w:pPr>
        <w:spacing w:after="0" w:line="240" w:lineRule="auto"/>
        <w:ind w:firstLine="709"/>
        <w:jc w:val="both"/>
        <w:rPr>
          <w:rFonts w:ascii="Times New Roman" w:hAnsi="Times New Roman" w:cs="Times New Roman"/>
          <w:sz w:val="28"/>
          <w:szCs w:val="28"/>
        </w:rPr>
      </w:pPr>
    </w:p>
    <w:p w:rsidR="005A5689" w:rsidRDefault="005A5689" w:rsidP="005A56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K</w:t>
      </w:r>
      <w:r w:rsidR="003F2109" w:rsidRPr="00C66ABE">
        <w:rPr>
          <w:rFonts w:ascii="Times New Roman" w:hAnsi="Times New Roman" w:cs="Times New Roman"/>
          <w:sz w:val="28"/>
          <w:szCs w:val="28"/>
        </w:rPr>
        <w:t xml:space="preserve">ształt terytorialny odradzających się lub powstających państw nad południowym i wschodnim brzegiem Bałtyku </w:t>
      </w:r>
      <w:r>
        <w:rPr>
          <w:rFonts w:ascii="Times New Roman" w:hAnsi="Times New Roman" w:cs="Times New Roman"/>
          <w:sz w:val="28"/>
          <w:szCs w:val="28"/>
        </w:rPr>
        <w:t>cechowała t</w:t>
      </w:r>
      <w:r w:rsidRPr="00C66ABE">
        <w:rPr>
          <w:rFonts w:ascii="Times New Roman" w:hAnsi="Times New Roman" w:cs="Times New Roman"/>
          <w:sz w:val="28"/>
          <w:szCs w:val="28"/>
        </w:rPr>
        <w:t>warda walka</w:t>
      </w:r>
      <w:r>
        <w:rPr>
          <w:rFonts w:ascii="Times New Roman" w:hAnsi="Times New Roman" w:cs="Times New Roman"/>
          <w:sz w:val="28"/>
          <w:szCs w:val="28"/>
        </w:rPr>
        <w:t xml:space="preserve">. </w:t>
      </w:r>
      <w:r w:rsidRPr="00C66ABE">
        <w:rPr>
          <w:rFonts w:ascii="Times New Roman" w:hAnsi="Times New Roman" w:cs="Times New Roman"/>
          <w:sz w:val="28"/>
          <w:szCs w:val="28"/>
        </w:rPr>
        <w:t xml:space="preserve"> </w:t>
      </w:r>
      <w:r>
        <w:rPr>
          <w:rFonts w:ascii="Times New Roman" w:hAnsi="Times New Roman" w:cs="Times New Roman"/>
          <w:sz w:val="28"/>
          <w:szCs w:val="28"/>
        </w:rPr>
        <w:t>i Przeciągające się</w:t>
      </w:r>
      <w:r w:rsidR="003F2109" w:rsidRPr="00C66ABE">
        <w:rPr>
          <w:rFonts w:ascii="Times New Roman" w:hAnsi="Times New Roman" w:cs="Times New Roman"/>
          <w:sz w:val="28"/>
          <w:szCs w:val="28"/>
        </w:rPr>
        <w:t xml:space="preserve"> konflikty</w:t>
      </w:r>
      <w:r>
        <w:rPr>
          <w:rFonts w:ascii="Times New Roman" w:hAnsi="Times New Roman" w:cs="Times New Roman"/>
          <w:sz w:val="28"/>
          <w:szCs w:val="28"/>
        </w:rPr>
        <w:t>, bynajmniej nie zabliźnione w</w:t>
      </w:r>
      <w:r w:rsidR="003F2109" w:rsidRPr="00C66ABE">
        <w:rPr>
          <w:rFonts w:ascii="Times New Roman" w:hAnsi="Times New Roman" w:cs="Times New Roman"/>
          <w:sz w:val="28"/>
          <w:szCs w:val="28"/>
        </w:rPr>
        <w:t xml:space="preserve"> dwudziestoleci</w:t>
      </w:r>
      <w:r>
        <w:rPr>
          <w:rFonts w:ascii="Times New Roman" w:hAnsi="Times New Roman" w:cs="Times New Roman"/>
          <w:sz w:val="28"/>
          <w:szCs w:val="28"/>
        </w:rPr>
        <w:t>u,</w:t>
      </w:r>
      <w:r w:rsidR="003F2109" w:rsidRPr="00C66ABE">
        <w:rPr>
          <w:rFonts w:ascii="Times New Roman" w:hAnsi="Times New Roman" w:cs="Times New Roman"/>
          <w:sz w:val="28"/>
          <w:szCs w:val="28"/>
        </w:rPr>
        <w:t xml:space="preserve"> służ</w:t>
      </w:r>
      <w:r>
        <w:rPr>
          <w:rFonts w:ascii="Times New Roman" w:hAnsi="Times New Roman" w:cs="Times New Roman"/>
          <w:sz w:val="28"/>
          <w:szCs w:val="28"/>
        </w:rPr>
        <w:t>yły</w:t>
      </w:r>
      <w:r w:rsidR="003F2109" w:rsidRPr="00C66ABE">
        <w:rPr>
          <w:rFonts w:ascii="Times New Roman" w:hAnsi="Times New Roman" w:cs="Times New Roman"/>
          <w:sz w:val="28"/>
          <w:szCs w:val="28"/>
        </w:rPr>
        <w:t xml:space="preserve"> zwolennikom tezy, że finał I wojny i początek II wojny światowej to jedynie </w:t>
      </w:r>
      <w:r>
        <w:rPr>
          <w:rFonts w:ascii="Times New Roman" w:hAnsi="Times New Roman" w:cs="Times New Roman"/>
          <w:sz w:val="28"/>
          <w:szCs w:val="28"/>
        </w:rPr>
        <w:t xml:space="preserve">czas </w:t>
      </w:r>
      <w:r w:rsidR="003F2109" w:rsidRPr="00C66ABE">
        <w:rPr>
          <w:rFonts w:ascii="Times New Roman" w:hAnsi="Times New Roman" w:cs="Times New Roman"/>
          <w:sz w:val="28"/>
          <w:szCs w:val="28"/>
        </w:rPr>
        <w:t>rozejm</w:t>
      </w:r>
      <w:r>
        <w:rPr>
          <w:rFonts w:ascii="Times New Roman" w:hAnsi="Times New Roman" w:cs="Times New Roman"/>
          <w:sz w:val="28"/>
          <w:szCs w:val="28"/>
        </w:rPr>
        <w:t>u</w:t>
      </w:r>
      <w:r w:rsidR="003F2109" w:rsidRPr="00C66ABE">
        <w:rPr>
          <w:rFonts w:ascii="Times New Roman" w:hAnsi="Times New Roman" w:cs="Times New Roman"/>
          <w:sz w:val="28"/>
          <w:szCs w:val="28"/>
        </w:rPr>
        <w:t xml:space="preserve">. Spośród dwóch najważniejszych graczy w tej części Europy </w:t>
      </w:r>
      <w:r>
        <w:rPr>
          <w:rFonts w:ascii="Times New Roman" w:hAnsi="Times New Roman" w:cs="Times New Roman"/>
          <w:sz w:val="28"/>
          <w:szCs w:val="28"/>
        </w:rPr>
        <w:t xml:space="preserve">- </w:t>
      </w:r>
      <w:r w:rsidR="003F2109" w:rsidRPr="00C66ABE">
        <w:rPr>
          <w:rFonts w:ascii="Times New Roman" w:hAnsi="Times New Roman" w:cs="Times New Roman"/>
          <w:sz w:val="28"/>
          <w:szCs w:val="28"/>
        </w:rPr>
        <w:t xml:space="preserve">Niemiec i Rosji (nieważne pod jakim szyldem), strona niemiecka była bardziej aktywna. Wiekowe „parcie na wschód” spowodowało, że na obszarze tym wykształciła się osobna grupa narodowościowa </w:t>
      </w:r>
      <w:proofErr w:type="spellStart"/>
      <w:r w:rsidR="003F2109" w:rsidRPr="00C66ABE">
        <w:rPr>
          <w:rFonts w:ascii="Times New Roman" w:hAnsi="Times New Roman" w:cs="Times New Roman"/>
          <w:sz w:val="28"/>
          <w:szCs w:val="28"/>
        </w:rPr>
        <w:t>Baltendeutsche</w:t>
      </w:r>
      <w:proofErr w:type="spellEnd"/>
      <w:r w:rsidR="003F2109" w:rsidRPr="00C66ABE">
        <w:rPr>
          <w:rFonts w:ascii="Times New Roman" w:hAnsi="Times New Roman" w:cs="Times New Roman"/>
          <w:sz w:val="28"/>
          <w:szCs w:val="28"/>
        </w:rPr>
        <w:t>. Uważali się za „kulturtregerów” niemieckości</w:t>
      </w:r>
      <w:r>
        <w:rPr>
          <w:rFonts w:ascii="Times New Roman" w:hAnsi="Times New Roman" w:cs="Times New Roman"/>
          <w:sz w:val="28"/>
          <w:szCs w:val="28"/>
        </w:rPr>
        <w:t>.</w:t>
      </w:r>
      <w:r w:rsidR="003F2109" w:rsidRPr="00C66ABE">
        <w:rPr>
          <w:rFonts w:ascii="Times New Roman" w:hAnsi="Times New Roman" w:cs="Times New Roman"/>
          <w:sz w:val="28"/>
          <w:szCs w:val="28"/>
        </w:rPr>
        <w:t xml:space="preserve"> Podtrzymywali i upowszechniali mit fundamentalnego konfliktu Zachodu z</w:t>
      </w:r>
      <w:r>
        <w:rPr>
          <w:rFonts w:ascii="Times New Roman" w:hAnsi="Times New Roman" w:cs="Times New Roman"/>
          <w:sz w:val="28"/>
          <w:szCs w:val="28"/>
        </w:rPr>
        <w:t>e</w:t>
      </w:r>
      <w:r w:rsidR="003F2109" w:rsidRPr="00C66ABE">
        <w:rPr>
          <w:rFonts w:ascii="Times New Roman" w:hAnsi="Times New Roman" w:cs="Times New Roman"/>
          <w:sz w:val="28"/>
          <w:szCs w:val="28"/>
        </w:rPr>
        <w:t xml:space="preserve"> Wschodem jako styku cywilizacji germańskiej i słowiańskiej. Najsilniejszy opór przeciwko osadnictwu idącemu z zachodu stawiali Polacy. Różnym formom ich wielowiekowego oporu towarzyszyło zwalczanie, nieraz prześladowanie „niemieckości”</w:t>
      </w:r>
      <w:r w:rsidR="003F2109" w:rsidRPr="00C66ABE">
        <w:rPr>
          <w:rStyle w:val="Odwoanieprzypisudolnego"/>
          <w:rFonts w:ascii="Times New Roman" w:hAnsi="Times New Roman" w:cs="Times New Roman"/>
          <w:sz w:val="28"/>
          <w:szCs w:val="28"/>
        </w:rPr>
        <w:footnoteReference w:id="1"/>
      </w:r>
      <w:r w:rsidR="003F2109" w:rsidRPr="00C66ABE">
        <w:rPr>
          <w:rFonts w:ascii="Times New Roman" w:hAnsi="Times New Roman" w:cs="Times New Roman"/>
          <w:sz w:val="28"/>
          <w:szCs w:val="28"/>
        </w:rPr>
        <w:t xml:space="preserve">. </w:t>
      </w:r>
      <w:proofErr w:type="spellStart"/>
      <w:r w:rsidR="003F2109" w:rsidRPr="00C66ABE">
        <w:rPr>
          <w:rFonts w:ascii="Times New Roman" w:hAnsi="Times New Roman" w:cs="Times New Roman"/>
          <w:sz w:val="28"/>
          <w:szCs w:val="28"/>
        </w:rPr>
        <w:t>Baltendeutsche</w:t>
      </w:r>
      <w:proofErr w:type="spellEnd"/>
      <w:r w:rsidR="003F2109" w:rsidRPr="00C66ABE">
        <w:rPr>
          <w:rFonts w:ascii="Times New Roman" w:hAnsi="Times New Roman" w:cs="Times New Roman"/>
          <w:sz w:val="28"/>
          <w:szCs w:val="28"/>
        </w:rPr>
        <w:t xml:space="preserve"> utrzymując żywe kontakty z macierzą (wzajemnie!) stanowili w przewadze wypadków elitę w Gdańsku, Koenigsbergu (Królewcu), Kłajpedzie (Memel), Lipawie czy Rydze. </w:t>
      </w:r>
      <w:r>
        <w:rPr>
          <w:rFonts w:ascii="Times New Roman" w:hAnsi="Times New Roman" w:cs="Times New Roman"/>
          <w:sz w:val="28"/>
          <w:szCs w:val="28"/>
        </w:rPr>
        <w:t>Elita ta</w:t>
      </w:r>
      <w:r w:rsidR="003F2109" w:rsidRPr="00C66ABE">
        <w:rPr>
          <w:rFonts w:ascii="Times New Roman" w:hAnsi="Times New Roman" w:cs="Times New Roman"/>
          <w:sz w:val="28"/>
          <w:szCs w:val="28"/>
        </w:rPr>
        <w:t xml:space="preserve"> była </w:t>
      </w:r>
      <w:r>
        <w:rPr>
          <w:rFonts w:ascii="Times New Roman" w:hAnsi="Times New Roman" w:cs="Times New Roman"/>
          <w:sz w:val="28"/>
          <w:szCs w:val="28"/>
        </w:rPr>
        <w:t xml:space="preserve">też </w:t>
      </w:r>
      <w:r w:rsidR="003F2109" w:rsidRPr="00C66ABE">
        <w:rPr>
          <w:rFonts w:ascii="Times New Roman" w:hAnsi="Times New Roman" w:cs="Times New Roman"/>
          <w:sz w:val="28"/>
          <w:szCs w:val="28"/>
        </w:rPr>
        <w:t xml:space="preserve">wykorzystywana z powodzeniem przez carski aparat władzy. </w:t>
      </w:r>
    </w:p>
    <w:p w:rsidR="003F2109" w:rsidRPr="00C66ABE" w:rsidRDefault="003F2109" w:rsidP="005A5689">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Próżnia jaka powstała na skutek przegranej wojny przez Rzeszę oraz wyjścia Rosji z koalicji wymusiła – dla jednych</w:t>
      </w:r>
      <w:r w:rsidR="005A5689">
        <w:rPr>
          <w:rFonts w:ascii="Times New Roman" w:hAnsi="Times New Roman" w:cs="Times New Roman"/>
          <w:sz w:val="28"/>
          <w:szCs w:val="28"/>
        </w:rPr>
        <w:t>,</w:t>
      </w:r>
      <w:r w:rsidRPr="00C66ABE">
        <w:rPr>
          <w:rFonts w:ascii="Times New Roman" w:hAnsi="Times New Roman" w:cs="Times New Roman"/>
          <w:sz w:val="28"/>
          <w:szCs w:val="28"/>
        </w:rPr>
        <w:t xml:space="preserve"> lub stworzyła dla innych – dogodne warunki do całkowitej przebudowy kształtu geopolitycznego ziem położonych nad Bałtykiem wschodnim i południowym. W atmosferze silnych kontrowersji oraz ze świadomością konfliktogennego rozwiązania utworzono „korytarz gdański”, rozbijający jedność terytorialną i rozdzielający ciągłość panowania żywiołu niemieckiego na tym terenie. Dominacja niemczyzny występująca w Kłajpedzie skłoniła twórców traktatu wersalskiego do utworzenia z okręgu kłajpedzkiego (ok. 2 tys. km</w:t>
      </w:r>
      <w:r w:rsidRPr="00C66ABE">
        <w:rPr>
          <w:rFonts w:ascii="Times New Roman" w:hAnsi="Times New Roman" w:cs="Times New Roman"/>
          <w:sz w:val="28"/>
          <w:szCs w:val="28"/>
          <w:vertAlign w:val="superscript"/>
        </w:rPr>
        <w:t>2</w:t>
      </w:r>
      <w:r w:rsidRPr="00C66ABE">
        <w:rPr>
          <w:rFonts w:ascii="Times New Roman" w:hAnsi="Times New Roman" w:cs="Times New Roman"/>
          <w:sz w:val="28"/>
          <w:szCs w:val="28"/>
        </w:rPr>
        <w:t>) samodzielnej jednostki oddanej pod opiekę zrazu zwycięskich mocarstw, później Ligi Narodów. Rozwiązanie to, będące kompromisem rozbieżnych interesów francusko-brytyjskich, wzburzyło Litwinów silnie popieranych w tej sprawie przez Polaków, którzy liczyli na koncesje w Kłajpedzkim porcie. Po 9 październiku 1920 r. tj. zajęciu przez Polskę Wilna – część polskiej i międzynarodowej opinii publicznej traktowała ewentualne oddanie Litwie Kłajpedy jako pewne zadośćuczynienie za utratę ich najważniejszego miasta</w:t>
      </w:r>
      <w:r w:rsidRPr="00C66ABE">
        <w:rPr>
          <w:rStyle w:val="Odwoanieprzypisudolnego"/>
          <w:rFonts w:ascii="Times New Roman" w:hAnsi="Times New Roman" w:cs="Times New Roman"/>
          <w:sz w:val="28"/>
          <w:szCs w:val="28"/>
        </w:rPr>
        <w:footnoteReference w:id="2"/>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lastRenderedPageBreak/>
        <w:t>We wszystkich tych sprawach, skoncentrowanych na stosunkowo niewielkim obszarze zaangażowanie Ligi Narodów było wyjątkowo duże w porównaniu z jakimkolwiek innym obszarem Europy. Jakkolwiek zaangażowanie to miało różne podstawy prawne – traktat wersalski, Pakt Ligi, umowy i konwencje dwu- i wielostronne – to jednak decydujące znaczenie miał konflikt krzyżujących się interesów nie tylko państw regionu, ale także mocarstw, które z powodzeniem wykorzystywały arenę genewską dla własnych interesów. One też – co zrozumiałe – zachęcały mniejsze państwa regiony do zaznaczenia swej pozycji w nieformalnym rankingu, istniejącym od zawsze w stosunkach międzynarodowych. Powojenna mapa i układ sił omawianego regionu wskazywały na dominującą, w pewnym sensie nawet przywódczą rolę Polski. Wszelkie próby współpracy mniejszych państw nadbałtyckich, także jako przeciwwagi (zawsze względnej) Rosji bądź Niemiec nie dawały jednak trwalszych rezultatów. Jednym z powodów tej niemocy był nieprzezwyciężalny spór między Polską a Litwą o Wilno</w:t>
      </w:r>
      <w:r w:rsidR="003E2CB9">
        <w:rPr>
          <w:rFonts w:ascii="Times New Roman" w:hAnsi="Times New Roman" w:cs="Times New Roman"/>
          <w:sz w:val="28"/>
          <w:szCs w:val="28"/>
        </w:rPr>
        <w:t xml:space="preserve">  </w:t>
      </w:r>
      <w:r w:rsidR="003E2CB9">
        <w:rPr>
          <w:rStyle w:val="Odwoanieprzypisudolnego"/>
          <w:rFonts w:ascii="Times New Roman" w:hAnsi="Times New Roman" w:cs="Times New Roman"/>
          <w:sz w:val="28"/>
          <w:szCs w:val="28"/>
        </w:rPr>
        <w:footnoteReference w:id="3"/>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Jego zajęcie 9 października 1920 r. na rozkaz Józefa Piłsudskiego było dla Litwinów tym bardziej bolesne, że wokół Wilna obracała się cała ich państwowotwórcza działalność. Nieprzejednanie w sprawie Wilna uwypukla wskazanie tego miasta w konstytucji z 1928 r. jako stolicy państwa. Przekonanie to podzielały nie tylko mocarstwa z W. Brytanią na czele, ale także Rosja i Niemcy. Splot wielu czynników historycznej i </w:t>
      </w:r>
      <w:r w:rsidR="00FD519D">
        <w:rPr>
          <w:rFonts w:ascii="Times New Roman" w:hAnsi="Times New Roman" w:cs="Times New Roman"/>
          <w:sz w:val="28"/>
          <w:szCs w:val="28"/>
        </w:rPr>
        <w:t xml:space="preserve">politycznej, a także </w:t>
      </w:r>
      <w:r w:rsidRPr="00C66ABE">
        <w:rPr>
          <w:rFonts w:ascii="Times New Roman" w:hAnsi="Times New Roman" w:cs="Times New Roman"/>
          <w:sz w:val="28"/>
          <w:szCs w:val="28"/>
        </w:rPr>
        <w:t>społecznej natury, w tym idei federacyjnych, prometejskich i misyjnych spowodował, że wśród Litwinów – w kraju i poza nim – rozwinął się – jak pisał Jerzy Ochmański – „niesłychanie wybujały nacjonalizm i wręcz chorobliwe uprzedzenia do wszystkiego co polskie”. Andrzej Skrzypek rozszerza tę optykę o skutki międzynarodowe zaistniałej sytuacji wyrażające się w związkach litewsko-niemieckich, a właściwie popadnięcie Litwy w całkowitą zależność od Niemiec</w:t>
      </w:r>
      <w:r w:rsidRPr="00C66ABE">
        <w:rPr>
          <w:rStyle w:val="Odwoanieprzypisudolnego"/>
          <w:rFonts w:ascii="Times New Roman" w:hAnsi="Times New Roman" w:cs="Times New Roman"/>
          <w:sz w:val="28"/>
          <w:szCs w:val="28"/>
        </w:rPr>
        <w:footnoteReference w:id="4"/>
      </w:r>
      <w:r w:rsidRPr="00C66ABE">
        <w:rPr>
          <w:rFonts w:ascii="Times New Roman" w:hAnsi="Times New Roman" w:cs="Times New Roman"/>
          <w:sz w:val="28"/>
          <w:szCs w:val="28"/>
        </w:rPr>
        <w:t>.</w:t>
      </w:r>
    </w:p>
    <w:p w:rsidR="00126969"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Nie był to jednak proces wolny od sporów głównie za sprawą zdominowanej przez żywioł niemiecki Kłajpedy, która w początku 192</w:t>
      </w:r>
      <w:r w:rsidR="00FD519D">
        <w:rPr>
          <w:rFonts w:ascii="Times New Roman" w:hAnsi="Times New Roman" w:cs="Times New Roman"/>
          <w:sz w:val="28"/>
          <w:szCs w:val="28"/>
        </w:rPr>
        <w:t>3</w:t>
      </w:r>
      <w:r w:rsidRPr="00C66ABE">
        <w:rPr>
          <w:rFonts w:ascii="Times New Roman" w:hAnsi="Times New Roman" w:cs="Times New Roman"/>
          <w:sz w:val="28"/>
          <w:szCs w:val="28"/>
        </w:rPr>
        <w:t xml:space="preserve"> r. została zaanektowana przez Litwę. Tym samym wszystkie najbardziej zapalne punkty w tej części Europy, tj. Wolne Miasto Gdańsk, Kłajpeda i </w:t>
      </w:r>
      <w:r w:rsidRPr="00C66ABE">
        <w:rPr>
          <w:rFonts w:ascii="Times New Roman" w:hAnsi="Times New Roman" w:cs="Times New Roman"/>
          <w:sz w:val="28"/>
          <w:szCs w:val="28"/>
        </w:rPr>
        <w:lastRenderedPageBreak/>
        <w:t xml:space="preserve">Wilno (jako emanacja sporu granicznego między Polską a Litwą) łączyło zainteresowanie Ligi Narodów, mającej przecież za główne zadanie </w:t>
      </w:r>
    </w:p>
    <w:p w:rsidR="00126969" w:rsidRDefault="00126969" w:rsidP="00C66ABE">
      <w:pPr>
        <w:spacing w:after="0" w:line="240" w:lineRule="auto"/>
        <w:ind w:firstLine="709"/>
        <w:jc w:val="both"/>
        <w:rPr>
          <w:rFonts w:ascii="Times New Roman" w:hAnsi="Times New Roman" w:cs="Times New Roman"/>
          <w:sz w:val="28"/>
          <w:szCs w:val="28"/>
        </w:rPr>
      </w:pPr>
      <w:r>
        <w:rPr>
          <w:noProof/>
          <w:lang w:eastAsia="pl-PL"/>
        </w:rPr>
        <w:drawing>
          <wp:inline distT="0" distB="0" distL="0" distR="0">
            <wp:extent cx="5400040" cy="3440068"/>
            <wp:effectExtent l="0" t="0" r="0" b="8255"/>
            <wp:docPr id="21" name="Obraz 21" descr="J. Pilsudskis su Aleksandra ir vaika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J. Pilsudskis su Aleksandra ir vaikai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40" cy="3440068"/>
                    </a:xfrm>
                    <a:prstGeom prst="rect">
                      <a:avLst/>
                    </a:prstGeom>
                    <a:noFill/>
                    <a:ln>
                      <a:noFill/>
                    </a:ln>
                  </pic:spPr>
                </pic:pic>
              </a:graphicData>
            </a:graphic>
          </wp:inline>
        </w:drawing>
      </w:r>
    </w:p>
    <w:p w:rsidR="00126969" w:rsidRDefault="00126969" w:rsidP="00C66ABE">
      <w:pPr>
        <w:spacing w:after="0" w:line="240" w:lineRule="auto"/>
        <w:ind w:firstLine="709"/>
        <w:jc w:val="both"/>
        <w:rPr>
          <w:rFonts w:ascii="Times New Roman" w:hAnsi="Times New Roman" w:cs="Times New Roman"/>
          <w:sz w:val="28"/>
          <w:szCs w:val="28"/>
        </w:rPr>
      </w:pPr>
    </w:p>
    <w:p w:rsidR="00126969" w:rsidRPr="006F740D" w:rsidRDefault="00126969" w:rsidP="006F740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Ilustracja</w:t>
      </w:r>
      <w:r w:rsidR="006F740D">
        <w:rPr>
          <w:rFonts w:ascii="Times New Roman" w:hAnsi="Times New Roman" w:cs="Times New Roman"/>
          <w:sz w:val="28"/>
          <w:szCs w:val="28"/>
        </w:rPr>
        <w:t xml:space="preserve"> 1.</w:t>
      </w:r>
      <w:r>
        <w:rPr>
          <w:rFonts w:ascii="Times New Roman" w:hAnsi="Times New Roman" w:cs="Times New Roman"/>
          <w:sz w:val="28"/>
          <w:szCs w:val="28"/>
        </w:rPr>
        <w:t xml:space="preserve"> Józef Piłsudski z Aleksandrą i córkami</w:t>
      </w:r>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Wikimedia</w:t>
      </w:r>
      <w:proofErr w:type="spellEnd"/>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Commons</w:t>
      </w:r>
      <w:proofErr w:type="spellEnd"/>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nuotr</w:t>
      </w:r>
      <w:proofErr w:type="spellEnd"/>
      <w:r>
        <w:rPr>
          <w:rFonts w:ascii="Times New Roman" w:eastAsia="Times New Roman" w:hAnsi="Times New Roman" w:cs="Times New Roman"/>
          <w:sz w:val="24"/>
          <w:szCs w:val="24"/>
          <w:lang w:eastAsia="pl-PL"/>
        </w:rPr>
        <w:t>.</w:t>
      </w:r>
      <w:r w:rsidR="006F740D">
        <w:rPr>
          <w:rFonts w:ascii="Times New Roman" w:eastAsia="Times New Roman" w:hAnsi="Times New Roman" w:cs="Times New Roman"/>
          <w:sz w:val="24"/>
          <w:szCs w:val="24"/>
          <w:lang w:eastAsia="pl-PL"/>
        </w:rPr>
        <w:t xml:space="preserve"> </w:t>
      </w:r>
      <w:proofErr w:type="spellStart"/>
      <w:r w:rsidRPr="00126969">
        <w:rPr>
          <w:rFonts w:ascii="Times New Roman" w:eastAsia="Times New Roman" w:hAnsi="Times New Roman" w:cs="Times New Roman"/>
          <w:sz w:val="24"/>
          <w:szCs w:val="24"/>
          <w:lang w:eastAsia="pl-PL"/>
        </w:rPr>
        <w:t>Skaitykite</w:t>
      </w:r>
      <w:proofErr w:type="spellEnd"/>
      <w:r w:rsidRPr="00126969">
        <w:rPr>
          <w:rFonts w:ascii="Times New Roman" w:eastAsia="Times New Roman" w:hAnsi="Times New Roman" w:cs="Times New Roman"/>
          <w:sz w:val="24"/>
          <w:szCs w:val="24"/>
          <w:lang w:eastAsia="pl-PL"/>
        </w:rPr>
        <w:t xml:space="preserve"> </w:t>
      </w:r>
      <w:proofErr w:type="spellStart"/>
      <w:r w:rsidRPr="00126969">
        <w:rPr>
          <w:rFonts w:ascii="Times New Roman" w:eastAsia="Times New Roman" w:hAnsi="Times New Roman" w:cs="Times New Roman"/>
          <w:sz w:val="24"/>
          <w:szCs w:val="24"/>
          <w:lang w:eastAsia="pl-PL"/>
        </w:rPr>
        <w:t>daugiau</w:t>
      </w:r>
      <w:proofErr w:type="spellEnd"/>
      <w:r w:rsidRPr="00126969">
        <w:rPr>
          <w:rFonts w:ascii="Times New Roman" w:eastAsia="Times New Roman" w:hAnsi="Times New Roman" w:cs="Times New Roman"/>
          <w:sz w:val="24"/>
          <w:szCs w:val="24"/>
          <w:lang w:eastAsia="pl-PL"/>
        </w:rPr>
        <w:t xml:space="preserve">: </w:t>
      </w:r>
      <w:hyperlink r:id="rId8" w:history="1">
        <w:r w:rsidRPr="00126969">
          <w:rPr>
            <w:rFonts w:ascii="Times New Roman" w:eastAsia="Times New Roman" w:hAnsi="Times New Roman" w:cs="Times New Roman"/>
            <w:color w:val="0000FF"/>
            <w:sz w:val="24"/>
            <w:szCs w:val="24"/>
            <w:u w:val="single"/>
            <w:lang w:eastAsia="pl-PL"/>
          </w:rPr>
          <w:t>http://www.delfi.lt/news/daily/lithuania/slapti-lietuvos-politiku-meiles-skandalai-ko-galetu-pasimokyti-prancuzijos-prezidentas.d?id=63772642</w:t>
        </w:r>
      </w:hyperlink>
    </w:p>
    <w:p w:rsidR="00126969" w:rsidRDefault="00126969" w:rsidP="00C66ABE">
      <w:pPr>
        <w:spacing w:after="0" w:line="240" w:lineRule="auto"/>
        <w:ind w:firstLine="709"/>
        <w:jc w:val="both"/>
        <w:rPr>
          <w:rFonts w:ascii="Times New Roman" w:hAnsi="Times New Roman" w:cs="Times New Roman"/>
          <w:sz w:val="28"/>
          <w:szCs w:val="28"/>
        </w:rPr>
      </w:pPr>
    </w:p>
    <w:p w:rsidR="00FD519D"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udaremnić </w:t>
      </w:r>
      <w:r w:rsidR="00FD519D">
        <w:rPr>
          <w:rFonts w:ascii="Times New Roman" w:hAnsi="Times New Roman" w:cs="Times New Roman"/>
          <w:sz w:val="28"/>
          <w:szCs w:val="28"/>
        </w:rPr>
        <w:t>każdy</w:t>
      </w:r>
      <w:r w:rsidRPr="00C66ABE">
        <w:rPr>
          <w:rFonts w:ascii="Times New Roman" w:hAnsi="Times New Roman" w:cs="Times New Roman"/>
          <w:sz w:val="28"/>
          <w:szCs w:val="28"/>
        </w:rPr>
        <w:t xml:space="preserve"> konflikt zbrojny. Zagrożenie to rosło w miarę, jak w Polsce – piętnastokrotnie większej pod względem liczby ludności i siedmiokrotnie obszaru – do władzy w wyniku zamachu majowego doszedł marszałek Józef Piłsudski. Kilka miesięcy później także na Litwie doszło do prawicowego zamachu stanu, w którym premierem i ministrem spraw zagranicznych został </w:t>
      </w:r>
      <w:proofErr w:type="spellStart"/>
      <w:r w:rsidRPr="00C66ABE">
        <w:rPr>
          <w:rFonts w:ascii="Times New Roman" w:hAnsi="Times New Roman" w:cs="Times New Roman"/>
          <w:sz w:val="28"/>
          <w:szCs w:val="28"/>
        </w:rPr>
        <w:t>Augustin</w:t>
      </w:r>
      <w:r w:rsidR="00FD519D">
        <w:rPr>
          <w:rFonts w:ascii="Times New Roman" w:hAnsi="Times New Roman" w:cs="Times New Roman"/>
          <w:sz w:val="28"/>
          <w:szCs w:val="28"/>
        </w:rPr>
        <w:t>a</w:t>
      </w:r>
      <w:r w:rsidRPr="00C66ABE">
        <w:rPr>
          <w:rFonts w:ascii="Times New Roman" w:hAnsi="Times New Roman" w:cs="Times New Roman"/>
          <w:sz w:val="28"/>
          <w:szCs w:val="28"/>
        </w:rPr>
        <w:t>s</w:t>
      </w:r>
      <w:proofErr w:type="spellEnd"/>
      <w:r w:rsidRPr="00C66ABE">
        <w:rPr>
          <w:rFonts w:ascii="Times New Roman" w:hAnsi="Times New Roman" w:cs="Times New Roman"/>
          <w:sz w:val="28"/>
          <w:szCs w:val="28"/>
        </w:rPr>
        <w:t xml:space="preserve"> V</w:t>
      </w:r>
      <w:r w:rsidR="00FD519D">
        <w:rPr>
          <w:rFonts w:ascii="Times New Roman" w:hAnsi="Times New Roman" w:cs="Times New Roman"/>
          <w:sz w:val="28"/>
          <w:szCs w:val="28"/>
        </w:rPr>
        <w:t>o</w:t>
      </w:r>
      <w:r w:rsidRPr="00C66ABE">
        <w:rPr>
          <w:rFonts w:ascii="Times New Roman" w:hAnsi="Times New Roman" w:cs="Times New Roman"/>
          <w:sz w:val="28"/>
          <w:szCs w:val="28"/>
        </w:rPr>
        <w:t xml:space="preserve">ldemaras. Zmiany te dodawały dramaturgii ciągnącemu się od 1920 r. konfliktowi i znaną w Genewie i poza nią alternatywą: Polska nie uczyni nic, co by naruszyło pokój, dopóki Liga Narodów nie uczyni wszystkiego dla likwidacji reprezentowanego przez rząd litewski stanowiska, że znajduje się z Polską w „stanie wojny”. </w:t>
      </w:r>
    </w:p>
    <w:p w:rsidR="00E021A9"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Z punktu widzenia Ligi Narodów była to sytuacja dziwna i paradoksalna zarazem, skoro dwóch jej członków z własnej woli posiadających analogiczne zobowiązania wynikające z Paktu LN</w:t>
      </w:r>
      <w:r w:rsidR="00E021A9">
        <w:rPr>
          <w:rFonts w:ascii="Times New Roman" w:hAnsi="Times New Roman" w:cs="Times New Roman"/>
          <w:sz w:val="28"/>
          <w:szCs w:val="28"/>
        </w:rPr>
        <w:t>,</w:t>
      </w:r>
      <w:r w:rsidRPr="00C66ABE">
        <w:rPr>
          <w:rFonts w:ascii="Times New Roman" w:hAnsi="Times New Roman" w:cs="Times New Roman"/>
          <w:sz w:val="28"/>
          <w:szCs w:val="28"/>
        </w:rPr>
        <w:t xml:space="preserve"> nie utrzymywało ze sobą żadnych stosunków. Wiernym towarzyszem tego </w:t>
      </w:r>
      <w:r w:rsidR="00E021A9" w:rsidRPr="00C66ABE">
        <w:rPr>
          <w:rFonts w:ascii="Times New Roman" w:hAnsi="Times New Roman" w:cs="Times New Roman"/>
          <w:sz w:val="28"/>
          <w:szCs w:val="28"/>
        </w:rPr>
        <w:t xml:space="preserve">stanu rzeczy </w:t>
      </w:r>
      <w:r w:rsidRPr="00C66ABE">
        <w:rPr>
          <w:rFonts w:ascii="Times New Roman" w:hAnsi="Times New Roman" w:cs="Times New Roman"/>
          <w:sz w:val="28"/>
          <w:szCs w:val="28"/>
        </w:rPr>
        <w:t xml:space="preserve">– wykpiwanego przez wrogów Ligi - były skargi, informacje, noty, </w:t>
      </w:r>
      <w:r w:rsidR="00806BCF" w:rsidRPr="00C66ABE">
        <w:rPr>
          <w:rFonts w:ascii="Times New Roman" w:hAnsi="Times New Roman" w:cs="Times New Roman"/>
          <w:sz w:val="28"/>
          <w:szCs w:val="28"/>
        </w:rPr>
        <w:t>d</w:t>
      </w:r>
      <w:r w:rsidR="00806BCF">
        <w:rPr>
          <w:rFonts w:ascii="Times New Roman" w:hAnsi="Times New Roman" w:cs="Times New Roman"/>
          <w:sz w:val="28"/>
          <w:szCs w:val="28"/>
        </w:rPr>
        <w:t>é</w:t>
      </w:r>
      <w:r w:rsidR="00806BCF" w:rsidRPr="00C66ABE">
        <w:rPr>
          <w:rFonts w:ascii="Times New Roman" w:hAnsi="Times New Roman" w:cs="Times New Roman"/>
          <w:sz w:val="28"/>
          <w:szCs w:val="28"/>
        </w:rPr>
        <w:t xml:space="preserve">marche </w:t>
      </w:r>
      <w:r w:rsidRPr="00C66ABE">
        <w:rPr>
          <w:rFonts w:ascii="Times New Roman" w:hAnsi="Times New Roman" w:cs="Times New Roman"/>
          <w:sz w:val="28"/>
          <w:szCs w:val="28"/>
        </w:rPr>
        <w:t xml:space="preserve">słane do Genewy i stolic europejskich z oskarżeniami o wrogie inicjatywy godzące w niepodległość, integralność terytorialną, gnębienie </w:t>
      </w:r>
      <w:r w:rsidRPr="00C66ABE">
        <w:rPr>
          <w:rFonts w:ascii="Times New Roman" w:hAnsi="Times New Roman" w:cs="Times New Roman"/>
          <w:sz w:val="28"/>
          <w:szCs w:val="28"/>
        </w:rPr>
        <w:lastRenderedPageBreak/>
        <w:t xml:space="preserve">mniejszości, podsycanie do buntu, terroryzm, </w:t>
      </w:r>
      <w:r w:rsidR="00E021A9">
        <w:rPr>
          <w:rFonts w:ascii="Times New Roman" w:hAnsi="Times New Roman" w:cs="Times New Roman"/>
          <w:sz w:val="28"/>
          <w:szCs w:val="28"/>
        </w:rPr>
        <w:t xml:space="preserve">szpiegostwo, </w:t>
      </w:r>
      <w:r w:rsidRPr="00C66ABE">
        <w:rPr>
          <w:rFonts w:ascii="Times New Roman" w:hAnsi="Times New Roman" w:cs="Times New Roman"/>
          <w:sz w:val="28"/>
          <w:szCs w:val="28"/>
        </w:rPr>
        <w:t>przekupstwa itp. Większą aktywnością w tym względzie przejawiała strona litewska, która mobilizowała, wspierała, częściowo też legitymizowała antypolską propagandę, która w przypadku kilku przynajmniej państw regionu przybierała nierzadko stan fobii. Nieustanną, skupioną na „zdradzieckiej Polsce” propagandę litewską dodatkowo podniecało spokojne, nawet lekceważące stanowisko Warszawy, świadomej przewagi i posiadanych atutów.</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 Z punktu widzenia myśli przewodniej podjętej w tej części pracy owa przewaga poważnie wzrosła od jesieni 1926 r., kiedy Polska weszła w skład Rady Ligi. Z drugiej strony formalna nierówność stron sporu raziła dodatkowo. Członkowie tego samego stowarzyszenia mieli nakazane utrzymywać „jawne stosunki międzynarodowe, oparte na sprawiedliwości i honor</w:t>
      </w:r>
      <w:r w:rsidR="00E021A9">
        <w:rPr>
          <w:rFonts w:ascii="Times New Roman" w:hAnsi="Times New Roman" w:cs="Times New Roman"/>
          <w:sz w:val="28"/>
          <w:szCs w:val="28"/>
        </w:rPr>
        <w:t>ze”</w:t>
      </w:r>
      <w:r w:rsidRPr="00C66ABE">
        <w:rPr>
          <w:rFonts w:ascii="Times New Roman" w:hAnsi="Times New Roman" w:cs="Times New Roman"/>
          <w:sz w:val="28"/>
          <w:szCs w:val="28"/>
        </w:rPr>
        <w:t xml:space="preserve"> (</w:t>
      </w:r>
      <w:r w:rsidR="00E021A9">
        <w:rPr>
          <w:rFonts w:ascii="Times New Roman" w:hAnsi="Times New Roman" w:cs="Times New Roman"/>
          <w:sz w:val="28"/>
          <w:szCs w:val="28"/>
        </w:rPr>
        <w:t>t</w:t>
      </w:r>
      <w:r w:rsidRPr="00C66ABE">
        <w:rPr>
          <w:rFonts w:ascii="Times New Roman" w:hAnsi="Times New Roman" w:cs="Times New Roman"/>
          <w:sz w:val="28"/>
          <w:szCs w:val="28"/>
        </w:rPr>
        <w:t>o w preambule Paktu Ligi). Tymczasem nie było ani stosunków, ani sprawiedliwości, ani honoru</w:t>
      </w:r>
      <w:r w:rsidR="00E021A9">
        <w:rPr>
          <w:rFonts w:ascii="Times New Roman" w:hAnsi="Times New Roman" w:cs="Times New Roman"/>
          <w:sz w:val="28"/>
          <w:szCs w:val="28"/>
        </w:rPr>
        <w:t>. Z</w:t>
      </w:r>
      <w:r w:rsidRPr="00C66ABE">
        <w:rPr>
          <w:rFonts w:ascii="Times New Roman" w:hAnsi="Times New Roman" w:cs="Times New Roman"/>
          <w:sz w:val="28"/>
          <w:szCs w:val="28"/>
        </w:rPr>
        <w:t>daniem Litwinów choć Polacy są w sensie historycznym najbliżsi ze wszystkich sąsiadów, ale właśnie dlatego są najbardziej niebezpieczni</w:t>
      </w:r>
      <w:r w:rsidRPr="00C66ABE">
        <w:rPr>
          <w:rStyle w:val="Odwoanieprzypisudolnego"/>
          <w:rFonts w:ascii="Times New Roman" w:hAnsi="Times New Roman" w:cs="Times New Roman"/>
          <w:sz w:val="28"/>
          <w:szCs w:val="28"/>
        </w:rPr>
        <w:footnoteReference w:id="5"/>
      </w:r>
      <w:r w:rsidRPr="00C66ABE">
        <w:rPr>
          <w:rFonts w:ascii="Times New Roman" w:hAnsi="Times New Roman" w:cs="Times New Roman"/>
          <w:sz w:val="28"/>
          <w:szCs w:val="28"/>
        </w:rPr>
        <w:t xml:space="preserve">. </w:t>
      </w:r>
    </w:p>
    <w:p w:rsidR="00CB3A9E" w:rsidRDefault="00CB3A9E" w:rsidP="00C66ABE">
      <w:pPr>
        <w:spacing w:after="0" w:line="240" w:lineRule="auto"/>
        <w:ind w:firstLine="709"/>
        <w:jc w:val="both"/>
        <w:rPr>
          <w:rFonts w:ascii="Times New Roman" w:hAnsi="Times New Roman" w:cs="Times New Roman"/>
          <w:sz w:val="28"/>
          <w:szCs w:val="28"/>
        </w:rPr>
      </w:pPr>
      <w:r w:rsidRPr="00CB3A9E">
        <w:rPr>
          <w:rFonts w:ascii="Times New Roman" w:hAnsi="Times New Roman" w:cs="Times New Roman"/>
          <w:noProof/>
          <w:sz w:val="28"/>
          <w:szCs w:val="28"/>
          <w:lang w:eastAsia="pl-PL"/>
        </w:rPr>
        <w:drawing>
          <wp:inline distT="0" distB="0" distL="0" distR="0" wp14:anchorId="37644E62" wp14:editId="45A0FCAF">
            <wp:extent cx="4599441" cy="2828550"/>
            <wp:effectExtent l="0" t="0" r="0" b="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99441" cy="2828550"/>
                    </a:xfrm>
                    <a:prstGeom prst="rect">
                      <a:avLst/>
                    </a:prstGeom>
                  </pic:spPr>
                </pic:pic>
              </a:graphicData>
            </a:graphic>
          </wp:inline>
        </w:drawing>
      </w:r>
    </w:p>
    <w:p w:rsidR="00CB3A9E" w:rsidRDefault="00CB3A9E" w:rsidP="00C66ABE">
      <w:pPr>
        <w:spacing w:after="0" w:line="240" w:lineRule="auto"/>
        <w:ind w:firstLine="709"/>
        <w:jc w:val="both"/>
        <w:rPr>
          <w:rFonts w:ascii="Times New Roman" w:hAnsi="Times New Roman" w:cs="Times New Roman"/>
          <w:sz w:val="28"/>
          <w:szCs w:val="28"/>
        </w:rPr>
      </w:pPr>
    </w:p>
    <w:p w:rsidR="00CB3A9E" w:rsidRDefault="00CB3A9E" w:rsidP="00C66ABE">
      <w:pPr>
        <w:spacing w:after="0" w:line="240" w:lineRule="auto"/>
        <w:ind w:firstLine="709"/>
        <w:jc w:val="both"/>
        <w:rPr>
          <w:rFonts w:ascii="Times New Roman" w:hAnsi="Times New Roman" w:cs="Times New Roman"/>
          <w:sz w:val="28"/>
          <w:szCs w:val="28"/>
        </w:rPr>
      </w:pPr>
      <w:r w:rsidRPr="00CB3A9E">
        <w:rPr>
          <w:rFonts w:ascii="Times New Roman" w:hAnsi="Times New Roman" w:cs="Times New Roman"/>
          <w:b/>
          <w:sz w:val="28"/>
          <w:szCs w:val="28"/>
        </w:rPr>
        <w:t>Ilustracja</w:t>
      </w:r>
      <w:r>
        <w:rPr>
          <w:rFonts w:ascii="Times New Roman" w:hAnsi="Times New Roman" w:cs="Times New Roman"/>
          <w:sz w:val="28"/>
          <w:szCs w:val="28"/>
        </w:rPr>
        <w:t xml:space="preserve">  </w:t>
      </w:r>
      <w:r w:rsidR="006F740D">
        <w:rPr>
          <w:rFonts w:ascii="Times New Roman" w:hAnsi="Times New Roman" w:cs="Times New Roman"/>
          <w:sz w:val="28"/>
          <w:szCs w:val="28"/>
        </w:rPr>
        <w:t xml:space="preserve">2. </w:t>
      </w:r>
      <w:r w:rsidRPr="00CB3A9E">
        <w:rPr>
          <w:rFonts w:ascii="Times New Roman" w:hAnsi="Times New Roman" w:cs="Times New Roman"/>
          <w:i/>
          <w:sz w:val="28"/>
          <w:szCs w:val="28"/>
        </w:rPr>
        <w:t>Pierwotna siedziba Ligi Narodów w Genewie</w:t>
      </w:r>
    </w:p>
    <w:p w:rsidR="00CB3A9E" w:rsidRDefault="00CB3A9E" w:rsidP="00C66ABE">
      <w:pPr>
        <w:spacing w:after="0" w:line="240" w:lineRule="auto"/>
        <w:ind w:firstLine="709"/>
        <w:jc w:val="both"/>
        <w:rPr>
          <w:rFonts w:ascii="Times New Roman" w:hAnsi="Times New Roman" w:cs="Times New Roman"/>
          <w:sz w:val="28"/>
          <w:szCs w:val="28"/>
        </w:rPr>
      </w:pPr>
    </w:p>
    <w:p w:rsidR="00CB3A9E" w:rsidRDefault="00CB3A9E" w:rsidP="00C66ABE">
      <w:pPr>
        <w:spacing w:after="0" w:line="240" w:lineRule="auto"/>
        <w:ind w:firstLine="709"/>
        <w:jc w:val="both"/>
        <w:rPr>
          <w:rFonts w:ascii="Times New Roman" w:hAnsi="Times New Roman" w:cs="Times New Roman"/>
          <w:sz w:val="28"/>
          <w:szCs w:val="28"/>
        </w:rPr>
      </w:pPr>
    </w:p>
    <w:p w:rsidR="00CB3A9E" w:rsidRDefault="00126969" w:rsidP="00C66ABE">
      <w:pPr>
        <w:spacing w:after="0" w:line="240" w:lineRule="auto"/>
        <w:ind w:firstLine="709"/>
        <w:jc w:val="both"/>
        <w:rPr>
          <w:rFonts w:ascii="Times New Roman" w:hAnsi="Times New Roman" w:cs="Times New Roman"/>
          <w:sz w:val="28"/>
          <w:szCs w:val="28"/>
        </w:rPr>
      </w:pPr>
      <w:r>
        <w:rPr>
          <w:noProof/>
          <w:lang w:eastAsia="pl-PL"/>
        </w:rPr>
        <w:lastRenderedPageBreak/>
        <w:drawing>
          <wp:inline distT="0" distB="0" distL="0" distR="0">
            <wp:extent cx="4953000" cy="3284220"/>
            <wp:effectExtent l="0" t="0" r="0" b="0"/>
            <wp:docPr id="22" name="Obraz 22" descr="Augustinas Voldemaras, Matilda Voldemarien&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ugustinas Voldemaras, Matilda Voldemarien&amp;edo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0" cy="3284220"/>
                    </a:xfrm>
                    <a:prstGeom prst="rect">
                      <a:avLst/>
                    </a:prstGeom>
                    <a:noFill/>
                    <a:ln>
                      <a:noFill/>
                    </a:ln>
                  </pic:spPr>
                </pic:pic>
              </a:graphicData>
            </a:graphic>
          </wp:inline>
        </w:drawing>
      </w:r>
    </w:p>
    <w:p w:rsidR="006F740D" w:rsidRDefault="006F740D" w:rsidP="00C66ABE">
      <w:pPr>
        <w:spacing w:after="0" w:line="240" w:lineRule="auto"/>
        <w:ind w:firstLine="709"/>
        <w:jc w:val="both"/>
        <w:rPr>
          <w:rFonts w:ascii="Times New Roman" w:hAnsi="Times New Roman" w:cs="Times New Roman"/>
          <w:sz w:val="28"/>
          <w:szCs w:val="28"/>
        </w:rPr>
      </w:pPr>
    </w:p>
    <w:p w:rsidR="006F740D" w:rsidRPr="006F740D" w:rsidRDefault="006F740D" w:rsidP="006F740D">
      <w:pPr>
        <w:spacing w:after="240"/>
        <w:rPr>
          <w:rFonts w:ascii="Times New Roman" w:eastAsia="Times New Roman" w:hAnsi="Times New Roman" w:cs="Times New Roman"/>
          <w:sz w:val="24"/>
          <w:szCs w:val="24"/>
          <w:lang w:eastAsia="pl-PL"/>
        </w:rPr>
      </w:pPr>
      <w:r>
        <w:rPr>
          <w:rFonts w:ascii="Times New Roman" w:hAnsi="Times New Roman" w:cs="Times New Roman"/>
          <w:sz w:val="28"/>
          <w:szCs w:val="28"/>
        </w:rPr>
        <w:t>Ilustracja 3. Voldemaras z żoną Matyldą w 1927 roku.</w:t>
      </w:r>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Wikimedia</w:t>
      </w:r>
      <w:proofErr w:type="spellEnd"/>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Commons</w:t>
      </w:r>
      <w:proofErr w:type="spellEnd"/>
      <w:r>
        <w:rPr>
          <w:rFonts w:ascii="Times New Roman" w:eastAsia="Times New Roman" w:hAnsi="Times New Roman" w:cs="Times New Roman"/>
          <w:sz w:val="24"/>
          <w:szCs w:val="24"/>
          <w:lang w:eastAsia="pl-PL"/>
        </w:rPr>
        <w:t xml:space="preserve"> </w:t>
      </w:r>
      <w:proofErr w:type="spellStart"/>
      <w:r>
        <w:rPr>
          <w:rFonts w:ascii="Times New Roman" w:eastAsia="Times New Roman" w:hAnsi="Times New Roman" w:cs="Times New Roman"/>
          <w:sz w:val="24"/>
          <w:szCs w:val="24"/>
          <w:lang w:eastAsia="pl-PL"/>
        </w:rPr>
        <w:t>nuotr</w:t>
      </w:r>
      <w:proofErr w:type="spellEnd"/>
      <w:r>
        <w:rPr>
          <w:rFonts w:ascii="Times New Roman" w:eastAsia="Times New Roman" w:hAnsi="Times New Roman" w:cs="Times New Roman"/>
          <w:sz w:val="24"/>
          <w:szCs w:val="24"/>
          <w:lang w:eastAsia="pl-PL"/>
        </w:rPr>
        <w:t xml:space="preserve">. </w:t>
      </w:r>
      <w:proofErr w:type="spellStart"/>
      <w:r w:rsidRPr="006F740D">
        <w:rPr>
          <w:rFonts w:ascii="Times New Roman" w:eastAsia="Times New Roman" w:hAnsi="Times New Roman" w:cs="Times New Roman"/>
          <w:sz w:val="24"/>
          <w:szCs w:val="24"/>
          <w:lang w:eastAsia="pl-PL"/>
        </w:rPr>
        <w:t>Skaitykite</w:t>
      </w:r>
      <w:proofErr w:type="spellEnd"/>
      <w:r w:rsidRPr="006F740D">
        <w:rPr>
          <w:rFonts w:ascii="Times New Roman" w:eastAsia="Times New Roman" w:hAnsi="Times New Roman" w:cs="Times New Roman"/>
          <w:sz w:val="24"/>
          <w:szCs w:val="24"/>
          <w:lang w:eastAsia="pl-PL"/>
        </w:rPr>
        <w:t xml:space="preserve"> </w:t>
      </w:r>
      <w:proofErr w:type="spellStart"/>
      <w:r w:rsidRPr="006F740D">
        <w:rPr>
          <w:rFonts w:ascii="Times New Roman" w:eastAsia="Times New Roman" w:hAnsi="Times New Roman" w:cs="Times New Roman"/>
          <w:sz w:val="24"/>
          <w:szCs w:val="24"/>
          <w:lang w:eastAsia="pl-PL"/>
        </w:rPr>
        <w:t>daugiau</w:t>
      </w:r>
      <w:proofErr w:type="spellEnd"/>
      <w:r w:rsidRPr="006F740D">
        <w:rPr>
          <w:rFonts w:ascii="Times New Roman" w:eastAsia="Times New Roman" w:hAnsi="Times New Roman" w:cs="Times New Roman"/>
          <w:sz w:val="24"/>
          <w:szCs w:val="24"/>
          <w:lang w:eastAsia="pl-PL"/>
        </w:rPr>
        <w:t xml:space="preserve">: </w:t>
      </w:r>
      <w:hyperlink r:id="rId11" w:history="1">
        <w:r w:rsidRPr="006F740D">
          <w:rPr>
            <w:rFonts w:ascii="Times New Roman" w:eastAsia="Times New Roman" w:hAnsi="Times New Roman" w:cs="Times New Roman"/>
            <w:color w:val="0000FF"/>
            <w:sz w:val="24"/>
            <w:szCs w:val="24"/>
            <w:u w:val="single"/>
            <w:lang w:eastAsia="pl-PL"/>
          </w:rPr>
          <w:t>http://www.delfi.lt/news/daily/lithuania/slapti-lietuvos-politiku-meiles-skandalai-ko-galetu-pasimokyti-prancuzijos-prezidentas.d?id=63772642</w:t>
        </w:r>
      </w:hyperlink>
    </w:p>
    <w:p w:rsidR="006F740D" w:rsidRDefault="006F740D" w:rsidP="00C66ABE">
      <w:pPr>
        <w:spacing w:after="0" w:line="240" w:lineRule="auto"/>
        <w:ind w:firstLine="709"/>
        <w:jc w:val="both"/>
        <w:rPr>
          <w:rFonts w:ascii="Times New Roman" w:hAnsi="Times New Roman" w:cs="Times New Roman"/>
          <w:sz w:val="28"/>
          <w:szCs w:val="28"/>
        </w:rPr>
      </w:pPr>
    </w:p>
    <w:p w:rsidR="006F740D" w:rsidRDefault="006F740D" w:rsidP="00C66ABE">
      <w:pPr>
        <w:spacing w:after="0" w:line="240" w:lineRule="auto"/>
        <w:ind w:firstLine="709"/>
        <w:jc w:val="both"/>
        <w:rPr>
          <w:rFonts w:ascii="Times New Roman" w:hAnsi="Times New Roman" w:cs="Times New Roman"/>
          <w:sz w:val="28"/>
          <w:szCs w:val="28"/>
        </w:rPr>
      </w:pPr>
    </w:p>
    <w:p w:rsidR="009D23AA" w:rsidRPr="00C66ABE" w:rsidRDefault="003F2109" w:rsidP="003E2CB9">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Imperatywem kwestii wileńskiej tego czasu było dąże</w:t>
      </w:r>
      <w:r w:rsidR="00E021A9">
        <w:rPr>
          <w:rFonts w:ascii="Times New Roman" w:hAnsi="Times New Roman" w:cs="Times New Roman"/>
          <w:sz w:val="28"/>
          <w:szCs w:val="28"/>
        </w:rPr>
        <w:t xml:space="preserve">nie obu dyktatorów, zwłaszcza </w:t>
      </w:r>
      <w:proofErr w:type="spellStart"/>
      <w:r w:rsidR="00E021A9">
        <w:rPr>
          <w:rFonts w:ascii="Times New Roman" w:hAnsi="Times New Roman" w:cs="Times New Roman"/>
          <w:sz w:val="28"/>
          <w:szCs w:val="28"/>
        </w:rPr>
        <w:t>Vo</w:t>
      </w:r>
      <w:r w:rsidRPr="00C66ABE">
        <w:rPr>
          <w:rFonts w:ascii="Times New Roman" w:hAnsi="Times New Roman" w:cs="Times New Roman"/>
          <w:sz w:val="28"/>
          <w:szCs w:val="28"/>
        </w:rPr>
        <w:t>ldemarasa</w:t>
      </w:r>
      <w:proofErr w:type="spellEnd"/>
      <w:r w:rsidRPr="00C66ABE">
        <w:rPr>
          <w:rFonts w:ascii="Times New Roman" w:hAnsi="Times New Roman" w:cs="Times New Roman"/>
          <w:sz w:val="28"/>
          <w:szCs w:val="28"/>
        </w:rPr>
        <w:t xml:space="preserve"> do skierowania uwag</w:t>
      </w:r>
      <w:r w:rsidR="00E021A9">
        <w:rPr>
          <w:rFonts w:ascii="Times New Roman" w:hAnsi="Times New Roman" w:cs="Times New Roman"/>
          <w:sz w:val="28"/>
          <w:szCs w:val="28"/>
        </w:rPr>
        <w:t>i</w:t>
      </w:r>
      <w:r w:rsidRPr="00C66ABE">
        <w:rPr>
          <w:rFonts w:ascii="Times New Roman" w:hAnsi="Times New Roman" w:cs="Times New Roman"/>
          <w:sz w:val="28"/>
          <w:szCs w:val="28"/>
        </w:rPr>
        <w:t xml:space="preserve"> własnego społeczeństw</w:t>
      </w:r>
      <w:r w:rsidR="009C4448">
        <w:rPr>
          <w:rFonts w:ascii="Times New Roman" w:hAnsi="Times New Roman" w:cs="Times New Roman"/>
          <w:sz w:val="28"/>
          <w:szCs w:val="28"/>
        </w:rPr>
        <w:t>a na sprawy zagraniczne, w których</w:t>
      </w:r>
      <w:r w:rsidRPr="00C66ABE">
        <w:rPr>
          <w:rFonts w:ascii="Times New Roman" w:hAnsi="Times New Roman" w:cs="Times New Roman"/>
          <w:sz w:val="28"/>
          <w:szCs w:val="28"/>
        </w:rPr>
        <w:t xml:space="preserve"> sprawa Wilna odgryw</w:t>
      </w:r>
      <w:r w:rsidR="00E021A9">
        <w:rPr>
          <w:rFonts w:ascii="Times New Roman" w:hAnsi="Times New Roman" w:cs="Times New Roman"/>
          <w:sz w:val="28"/>
          <w:szCs w:val="28"/>
        </w:rPr>
        <w:t xml:space="preserve">ała dla Litwinów centralną rolę, a </w:t>
      </w:r>
      <w:r w:rsidRPr="00C66ABE">
        <w:rPr>
          <w:rFonts w:ascii="Times New Roman" w:hAnsi="Times New Roman" w:cs="Times New Roman"/>
          <w:sz w:val="28"/>
          <w:szCs w:val="28"/>
        </w:rPr>
        <w:t>dla sporej części Polaków, zwłaszcza idących za głosem Marszałka</w:t>
      </w:r>
      <w:r w:rsidR="00E021A9">
        <w:rPr>
          <w:rFonts w:ascii="Times New Roman" w:hAnsi="Times New Roman" w:cs="Times New Roman"/>
          <w:sz w:val="28"/>
          <w:szCs w:val="28"/>
        </w:rPr>
        <w:t xml:space="preserve"> - ważną</w:t>
      </w:r>
      <w:r w:rsidRPr="00C66ABE">
        <w:rPr>
          <w:rFonts w:ascii="Times New Roman" w:hAnsi="Times New Roman" w:cs="Times New Roman"/>
          <w:sz w:val="28"/>
          <w:szCs w:val="28"/>
        </w:rPr>
        <w:t xml:space="preserve">. </w:t>
      </w:r>
      <w:r w:rsidR="009C4448">
        <w:rPr>
          <w:rFonts w:ascii="Times New Roman" w:hAnsi="Times New Roman" w:cs="Times New Roman"/>
          <w:sz w:val="28"/>
          <w:szCs w:val="28"/>
        </w:rPr>
        <w:t xml:space="preserve">Dramaturgię uwypuklała konfliktowa aktywność  </w:t>
      </w:r>
      <w:r w:rsidRPr="00C66ABE">
        <w:rPr>
          <w:rFonts w:ascii="Times New Roman" w:hAnsi="Times New Roman" w:cs="Times New Roman"/>
          <w:sz w:val="28"/>
          <w:szCs w:val="28"/>
        </w:rPr>
        <w:t>niepodległościow</w:t>
      </w:r>
      <w:r w:rsidR="009C4448">
        <w:rPr>
          <w:rFonts w:ascii="Times New Roman" w:hAnsi="Times New Roman" w:cs="Times New Roman"/>
          <w:sz w:val="28"/>
          <w:szCs w:val="28"/>
        </w:rPr>
        <w:t>a</w:t>
      </w:r>
      <w:r w:rsidRPr="00C66ABE">
        <w:rPr>
          <w:rFonts w:ascii="Times New Roman" w:hAnsi="Times New Roman" w:cs="Times New Roman"/>
          <w:sz w:val="28"/>
          <w:szCs w:val="28"/>
        </w:rPr>
        <w:t xml:space="preserve"> obu przywódców. Z jednej strony Naczelnika Państwa i sprawcy ogólnoeuropejskiego strachu w 1920 r. oraz – </w:t>
      </w:r>
      <w:r w:rsidR="00E021A9" w:rsidRPr="00C66ABE">
        <w:rPr>
          <w:rFonts w:ascii="Times New Roman" w:hAnsi="Times New Roman" w:cs="Times New Roman"/>
          <w:sz w:val="28"/>
          <w:szCs w:val="28"/>
        </w:rPr>
        <w:t xml:space="preserve">z drugiej </w:t>
      </w:r>
      <w:r w:rsidR="00E021A9">
        <w:rPr>
          <w:rFonts w:ascii="Times New Roman" w:hAnsi="Times New Roman" w:cs="Times New Roman"/>
          <w:sz w:val="28"/>
          <w:szCs w:val="28"/>
        </w:rPr>
        <w:t xml:space="preserve">- </w:t>
      </w:r>
      <w:r w:rsidRPr="00C66ABE">
        <w:rPr>
          <w:rFonts w:ascii="Times New Roman" w:hAnsi="Times New Roman" w:cs="Times New Roman"/>
          <w:sz w:val="28"/>
          <w:szCs w:val="28"/>
        </w:rPr>
        <w:t>uciążliwego dla zwycięskich mocarstw</w:t>
      </w:r>
      <w:r w:rsidR="009C4448">
        <w:rPr>
          <w:rFonts w:ascii="Times New Roman" w:hAnsi="Times New Roman" w:cs="Times New Roman"/>
          <w:sz w:val="28"/>
          <w:szCs w:val="28"/>
        </w:rPr>
        <w:t>,</w:t>
      </w:r>
      <w:r w:rsidRPr="00C66ABE">
        <w:rPr>
          <w:rFonts w:ascii="Times New Roman" w:hAnsi="Times New Roman" w:cs="Times New Roman"/>
          <w:sz w:val="28"/>
          <w:szCs w:val="28"/>
        </w:rPr>
        <w:t xml:space="preserve"> proniemieckiego premiera i ministra spraw zagranicznych Litwy w pierwszych kilku miesiącach jej narodzin</w:t>
      </w:r>
      <w:r w:rsidR="009C4448">
        <w:rPr>
          <w:rFonts w:ascii="Times New Roman" w:hAnsi="Times New Roman" w:cs="Times New Roman"/>
          <w:sz w:val="28"/>
          <w:szCs w:val="28"/>
        </w:rPr>
        <w:t>.</w:t>
      </w:r>
      <w:r w:rsidR="009C4448" w:rsidRPr="009C4448">
        <w:rPr>
          <w:rFonts w:ascii="Times New Roman" w:hAnsi="Times New Roman" w:cs="Times New Roman"/>
          <w:sz w:val="28"/>
          <w:szCs w:val="28"/>
        </w:rPr>
        <w:t xml:space="preserve"> </w:t>
      </w:r>
      <w:r w:rsidR="009C4448">
        <w:rPr>
          <w:rFonts w:ascii="Times New Roman" w:hAnsi="Times New Roman" w:cs="Times New Roman"/>
          <w:sz w:val="28"/>
          <w:szCs w:val="28"/>
        </w:rPr>
        <w:t>P</w:t>
      </w:r>
      <w:r w:rsidR="009C4448" w:rsidRPr="00C66ABE">
        <w:rPr>
          <w:rFonts w:ascii="Times New Roman" w:hAnsi="Times New Roman" w:cs="Times New Roman"/>
          <w:sz w:val="28"/>
          <w:szCs w:val="28"/>
        </w:rPr>
        <w:t>owodował</w:t>
      </w:r>
      <w:r w:rsidR="009C4448">
        <w:rPr>
          <w:rFonts w:ascii="Times New Roman" w:hAnsi="Times New Roman" w:cs="Times New Roman"/>
          <w:sz w:val="28"/>
          <w:szCs w:val="28"/>
        </w:rPr>
        <w:t>o to</w:t>
      </w:r>
      <w:r w:rsidR="009C4448" w:rsidRPr="00C66ABE">
        <w:rPr>
          <w:rFonts w:ascii="Times New Roman" w:hAnsi="Times New Roman" w:cs="Times New Roman"/>
          <w:sz w:val="28"/>
          <w:szCs w:val="28"/>
        </w:rPr>
        <w:t xml:space="preserve"> też wzrost zainteresowania świata zewnętrznego, w tym i mocarstw, nie tylko sąsiadujących z Litwą i Polską, ale i pozostałych</w:t>
      </w:r>
      <w:r w:rsidR="009C4448">
        <w:rPr>
          <w:rFonts w:ascii="Times New Roman" w:hAnsi="Times New Roman" w:cs="Times New Roman"/>
          <w:sz w:val="28"/>
          <w:szCs w:val="28"/>
        </w:rPr>
        <w:t xml:space="preserve">, które </w:t>
      </w:r>
      <w:r w:rsidR="009C4448" w:rsidRPr="00C66ABE">
        <w:rPr>
          <w:rFonts w:ascii="Times New Roman" w:hAnsi="Times New Roman" w:cs="Times New Roman"/>
          <w:sz w:val="28"/>
          <w:szCs w:val="28"/>
        </w:rPr>
        <w:t xml:space="preserve"> wpis</w:t>
      </w:r>
      <w:r w:rsidR="009C4448">
        <w:rPr>
          <w:rFonts w:ascii="Times New Roman" w:hAnsi="Times New Roman" w:cs="Times New Roman"/>
          <w:sz w:val="28"/>
          <w:szCs w:val="28"/>
        </w:rPr>
        <w:t>ywały</w:t>
      </w:r>
      <w:r w:rsidR="009C4448" w:rsidRPr="00C66ABE">
        <w:rPr>
          <w:rFonts w:ascii="Times New Roman" w:hAnsi="Times New Roman" w:cs="Times New Roman"/>
          <w:sz w:val="28"/>
          <w:szCs w:val="28"/>
        </w:rPr>
        <w:t xml:space="preserve"> ten problem w ramy polityki europejskiej.</w:t>
      </w:r>
    </w:p>
    <w:p w:rsidR="006404F2" w:rsidRDefault="003F2109" w:rsidP="006404F2">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Tzw. sprawa wileńska na forum Ligi rozwijała się bardzo nietypowo. Przede wszystkim z inicjatywą wystąpiła Polska, która 5 września </w:t>
      </w:r>
      <w:r w:rsidR="009C4448">
        <w:rPr>
          <w:rFonts w:ascii="Times New Roman" w:hAnsi="Times New Roman" w:cs="Times New Roman"/>
          <w:sz w:val="28"/>
          <w:szCs w:val="28"/>
        </w:rPr>
        <w:t xml:space="preserve">1920 r. </w:t>
      </w:r>
      <w:r w:rsidRPr="00C66ABE">
        <w:rPr>
          <w:rFonts w:ascii="Times New Roman" w:hAnsi="Times New Roman" w:cs="Times New Roman"/>
          <w:sz w:val="28"/>
          <w:szCs w:val="28"/>
        </w:rPr>
        <w:t xml:space="preserve">poinformowała Sekretarza Generalnego o ryzyku konfliktu zbrojnego z Litwą z powodu przekroczenia przez jej wojska ustalonej linii demarkacyjnej. Tym samym pojawiły się formalne podstawy ingerencji mocarstw – za pośrednictwem Ligi – w rozwój wypadków wynikających z </w:t>
      </w:r>
      <w:r w:rsidRPr="00C66ABE">
        <w:rPr>
          <w:rFonts w:ascii="Times New Roman" w:hAnsi="Times New Roman" w:cs="Times New Roman"/>
          <w:sz w:val="28"/>
          <w:szCs w:val="28"/>
        </w:rPr>
        <w:lastRenderedPageBreak/>
        <w:t xml:space="preserve">formowania się tzw. linii Curzona. Zapewnienia Polski o poszanowaniu woli Litwinów w sprawie ustanowienia w Wilnie stolicy niepodległego państwa (m.in. podczas konferencji w Spa w lipcu 1920 r.) legły w gruzach wraz z opanowaniem miasta przez polskich, jakoby zbuntowanych żołnierzy. Negatywny osąd tej inicjatywy był powszechny także w Genewie, gdzie Rada we wrześniu 1920 r. zajmowała się zagrożeniem pokoju na styku litewsko-polskim. Rekomendowała też wyjazd specjalnej komisji wojskowej, której członkowie uczestniczyli w </w:t>
      </w:r>
      <w:r w:rsidR="009C4448">
        <w:rPr>
          <w:rFonts w:ascii="Times New Roman" w:hAnsi="Times New Roman" w:cs="Times New Roman"/>
          <w:sz w:val="28"/>
          <w:szCs w:val="28"/>
        </w:rPr>
        <w:t>negocjacjach</w:t>
      </w:r>
      <w:r w:rsidRPr="00C66ABE">
        <w:rPr>
          <w:rFonts w:ascii="Times New Roman" w:hAnsi="Times New Roman" w:cs="Times New Roman"/>
          <w:sz w:val="28"/>
          <w:szCs w:val="28"/>
        </w:rPr>
        <w:t xml:space="preserve">, przypieczętowanych tzw. Umową Suwalską. Zanim weszła w życie Wilno było już w rękach polskich. </w:t>
      </w:r>
    </w:p>
    <w:p w:rsidR="00F62F76"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Paul </w:t>
      </w:r>
      <w:proofErr w:type="spellStart"/>
      <w:r w:rsidRPr="00C66ABE">
        <w:rPr>
          <w:rFonts w:ascii="Times New Roman" w:hAnsi="Times New Roman" w:cs="Times New Roman"/>
          <w:sz w:val="28"/>
          <w:szCs w:val="28"/>
        </w:rPr>
        <w:t>Hymans</w:t>
      </w:r>
      <w:proofErr w:type="spellEnd"/>
      <w:r w:rsidRPr="00C66ABE">
        <w:rPr>
          <w:rFonts w:ascii="Times New Roman" w:hAnsi="Times New Roman" w:cs="Times New Roman"/>
          <w:sz w:val="28"/>
          <w:szCs w:val="28"/>
        </w:rPr>
        <w:t xml:space="preserve"> jako przewodniczący Rady 14 października 1920 r., a więc sześć dni po zajęciu Wilna informował Paderewskiego, że o ile wojska nie opuszczą w krótkim czasie Wilna, Rada będzie zmuszona zebrać się pospiesznie celem rozpatrzenia położenia, które uważa za poważne</w:t>
      </w:r>
      <w:r w:rsidRPr="00C66ABE">
        <w:rPr>
          <w:rStyle w:val="Odwoanieprzypisudolnego"/>
          <w:rFonts w:ascii="Times New Roman" w:hAnsi="Times New Roman" w:cs="Times New Roman"/>
          <w:sz w:val="28"/>
          <w:szCs w:val="28"/>
        </w:rPr>
        <w:footnoteReference w:id="6"/>
      </w:r>
      <w:r w:rsidRPr="00C66ABE">
        <w:rPr>
          <w:rFonts w:ascii="Times New Roman" w:hAnsi="Times New Roman" w:cs="Times New Roman"/>
          <w:sz w:val="28"/>
          <w:szCs w:val="28"/>
        </w:rPr>
        <w:t xml:space="preserve">. Do zwołania nadzwyczajnej sesji Rady nie doszło głównie z powodu zapewnień strony polskiej o trwających pracach nad opracowaniem rozwiązań uwzględniających zapatrywania obu stron. Mimo dominującego w środowisku genewskim przeświadczenia o nieszczerości tych i podobnych deklaracji, chętnie prolongowano terminy rozwiązań z powodu trwających rozmów, zawsze dających jakieś nadzieje. Paul Mantoux, dyrektor Sekcji </w:t>
      </w:r>
    </w:p>
    <w:p w:rsidR="00F62F76" w:rsidRDefault="00F62F76" w:rsidP="00F62F76">
      <w:pPr>
        <w:spacing w:after="0" w:line="240" w:lineRule="auto"/>
        <w:jc w:val="both"/>
        <w:rPr>
          <w:rFonts w:ascii="Times New Roman" w:hAnsi="Times New Roman" w:cs="Times New Roman"/>
          <w:sz w:val="28"/>
          <w:szCs w:val="28"/>
        </w:rPr>
      </w:pPr>
      <w:r w:rsidRPr="00F62F76">
        <w:rPr>
          <w:rFonts w:ascii="Times New Roman" w:hAnsi="Times New Roman" w:cs="Times New Roman"/>
          <w:sz w:val="28"/>
          <w:szCs w:val="28"/>
        </w:rPr>
        <w:object w:dxaOrig="15" w:dyaOrig="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pt;height:.6pt" o:ole="">
            <v:imagedata r:id="rId12" o:title=""/>
          </v:shape>
          <o:OLEObject Type="Embed" ProgID="LibreOffice.DrawDocument.1" ShapeID="_x0000_i1025" DrawAspect="Content" ObjectID="_1544361730" r:id="rId13"/>
        </w:object>
      </w:r>
      <w:r w:rsidRPr="00F62F76">
        <w:rPr>
          <w:rFonts w:ascii="Times New Roman" w:hAnsi="Times New Roman" w:cs="Times New Roman"/>
          <w:sz w:val="28"/>
          <w:szCs w:val="28"/>
        </w:rPr>
        <w:object w:dxaOrig="15" w:dyaOrig="15">
          <v:shape id="_x0000_i1026" type="#_x0000_t75" style="width:.6pt;height:.6pt" o:ole="">
            <v:imagedata r:id="rId12" o:title=""/>
          </v:shape>
          <o:OLEObject Type="Embed" ProgID="LibreOffice.DrawDocument.1" ShapeID="_x0000_i1026" DrawAspect="Content" ObjectID="_1544361731" r:id="rId14"/>
        </w:object>
      </w:r>
      <w:r w:rsidRPr="00F62F76">
        <w:rPr>
          <w:rFonts w:ascii="Times New Roman" w:hAnsi="Times New Roman" w:cs="Times New Roman"/>
          <w:noProof/>
          <w:sz w:val="28"/>
          <w:szCs w:val="28"/>
          <w:lang w:eastAsia="pl-PL"/>
        </w:rPr>
        <w:drawing>
          <wp:inline distT="0" distB="0" distL="0" distR="0" wp14:anchorId="469B5B45" wp14:editId="1B35FA49">
            <wp:extent cx="5400040" cy="7406640"/>
            <wp:effectExtent l="0" t="0" r="0" b="381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0040" cy="7406640"/>
                    </a:xfrm>
                    <a:prstGeom prst="rect">
                      <a:avLst/>
                    </a:prstGeom>
                  </pic:spPr>
                </pic:pic>
              </a:graphicData>
            </a:graphic>
          </wp:inline>
        </w:drawing>
      </w:r>
    </w:p>
    <w:p w:rsidR="00F62F76" w:rsidRPr="00F62F76" w:rsidRDefault="00F62F76" w:rsidP="00F62F76">
      <w:pPr>
        <w:spacing w:after="0" w:line="240" w:lineRule="auto"/>
        <w:jc w:val="both"/>
        <w:rPr>
          <w:rFonts w:ascii="Times New Roman" w:hAnsi="Times New Roman" w:cs="Times New Roman"/>
          <w:i/>
          <w:sz w:val="28"/>
          <w:szCs w:val="28"/>
        </w:rPr>
      </w:pPr>
      <w:r w:rsidRPr="00F62F76">
        <w:rPr>
          <w:rFonts w:ascii="Times New Roman" w:hAnsi="Times New Roman" w:cs="Times New Roman"/>
          <w:b/>
          <w:sz w:val="28"/>
          <w:szCs w:val="28"/>
        </w:rPr>
        <w:t>Ilustracja</w:t>
      </w:r>
      <w:r w:rsidR="006F740D">
        <w:rPr>
          <w:rFonts w:ascii="Times New Roman" w:hAnsi="Times New Roman" w:cs="Times New Roman"/>
          <w:sz w:val="28"/>
          <w:szCs w:val="28"/>
        </w:rPr>
        <w:t xml:space="preserve"> 4.</w:t>
      </w:r>
      <w:r>
        <w:rPr>
          <w:rFonts w:ascii="Times New Roman" w:hAnsi="Times New Roman" w:cs="Times New Roman"/>
          <w:i/>
          <w:sz w:val="28"/>
          <w:szCs w:val="28"/>
        </w:rPr>
        <w:t xml:space="preserve"> Strona tytułowa dokumentów. dotyczących konfliktu litewsko-polskiego opublikowanych w Kownie przez MSZ w 1922 r.</w:t>
      </w:r>
    </w:p>
    <w:p w:rsidR="00F62F76" w:rsidRDefault="00F62F76" w:rsidP="00F62F76">
      <w:pPr>
        <w:spacing w:after="0" w:line="240" w:lineRule="auto"/>
        <w:jc w:val="both"/>
        <w:rPr>
          <w:rFonts w:ascii="Times New Roman" w:hAnsi="Times New Roman" w:cs="Times New Roman"/>
          <w:sz w:val="28"/>
          <w:szCs w:val="28"/>
        </w:rPr>
      </w:pPr>
    </w:p>
    <w:p w:rsidR="00F62F76" w:rsidRDefault="00F62F76" w:rsidP="00F62F76">
      <w:pPr>
        <w:spacing w:after="0" w:line="240" w:lineRule="auto"/>
        <w:jc w:val="both"/>
        <w:rPr>
          <w:rFonts w:ascii="Times New Roman" w:hAnsi="Times New Roman" w:cs="Times New Roman"/>
          <w:sz w:val="28"/>
          <w:szCs w:val="28"/>
        </w:rPr>
      </w:pPr>
    </w:p>
    <w:p w:rsidR="00F62F76" w:rsidRDefault="00F62F76" w:rsidP="00F62F76">
      <w:pPr>
        <w:spacing w:after="0" w:line="240" w:lineRule="auto"/>
        <w:jc w:val="both"/>
        <w:rPr>
          <w:rFonts w:ascii="Times New Roman" w:hAnsi="Times New Roman" w:cs="Times New Roman"/>
          <w:sz w:val="28"/>
          <w:szCs w:val="28"/>
        </w:rPr>
      </w:pPr>
    </w:p>
    <w:p w:rsidR="003F2109" w:rsidRPr="00C66ABE" w:rsidRDefault="003F2109" w:rsidP="00F62F76">
      <w:pPr>
        <w:spacing w:after="0" w:line="240" w:lineRule="auto"/>
        <w:jc w:val="both"/>
        <w:rPr>
          <w:rFonts w:ascii="Times New Roman" w:hAnsi="Times New Roman" w:cs="Times New Roman"/>
          <w:sz w:val="28"/>
          <w:szCs w:val="28"/>
        </w:rPr>
      </w:pPr>
      <w:r w:rsidRPr="00C66ABE">
        <w:rPr>
          <w:rFonts w:ascii="Times New Roman" w:hAnsi="Times New Roman" w:cs="Times New Roman"/>
          <w:sz w:val="28"/>
          <w:szCs w:val="28"/>
        </w:rPr>
        <w:t xml:space="preserve">Politycznej Sekretariatu pisał w liście do Paula </w:t>
      </w:r>
      <w:proofErr w:type="spellStart"/>
      <w:r w:rsidRPr="00C66ABE">
        <w:rPr>
          <w:rFonts w:ascii="Times New Roman" w:hAnsi="Times New Roman" w:cs="Times New Roman"/>
          <w:sz w:val="28"/>
          <w:szCs w:val="28"/>
        </w:rPr>
        <w:t>Hymensa</w:t>
      </w:r>
      <w:proofErr w:type="spellEnd"/>
      <w:r w:rsidRPr="00C66ABE">
        <w:rPr>
          <w:rFonts w:ascii="Times New Roman" w:hAnsi="Times New Roman" w:cs="Times New Roman"/>
          <w:sz w:val="28"/>
          <w:szCs w:val="28"/>
        </w:rPr>
        <w:t xml:space="preserve"> (był eksponowanym negocjatorem ze strony Ligi, jako przewodniczący specjalnej komisji powołanej przez Radę do zbadania sporu polsko-litewskiego), że rozważany w 1921 r. plebiscyt napotka silny opór obu stron, ale także niechęć i obawy mocarstw, które „są zobowiązane dostarczyć kontyngenty do międzynarodowych sił policyjnych. Wydaje się zatem – pisał Mantoux – sięgnięcie do innej, prostszej procedury konsultacji lub arbitrażu”</w:t>
      </w:r>
      <w:r w:rsidRPr="00C66ABE">
        <w:rPr>
          <w:rStyle w:val="Odwoanieprzypisudolnego"/>
          <w:rFonts w:ascii="Times New Roman" w:hAnsi="Times New Roman" w:cs="Times New Roman"/>
          <w:sz w:val="28"/>
          <w:szCs w:val="28"/>
        </w:rPr>
        <w:footnoteReference w:id="7"/>
      </w:r>
      <w:r w:rsidRPr="00C66ABE">
        <w:rPr>
          <w:rFonts w:ascii="Times New Roman" w:hAnsi="Times New Roman" w:cs="Times New Roman"/>
          <w:sz w:val="28"/>
          <w:szCs w:val="28"/>
        </w:rPr>
        <w:t>.</w:t>
      </w:r>
    </w:p>
    <w:p w:rsidR="00096A77"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Usługi pośrednika oferowane przez uznanych polityków, występujących zarazem z mandatem Ligi Narodów, okazały się nieskuteczne. Rychło ulotnił się pierwotny zachwyt, że państwo wielokroć silniejsze wnosi o interwencję Ligi w sporze mogącym wywołać wojnę. Mozolne negocjacje, co rusz przyoblekane w modyfikowane projekty, które rozbudzały nadzieje na jakieś modus </w:t>
      </w:r>
      <w:proofErr w:type="spellStart"/>
      <w:r w:rsidRPr="00C66ABE">
        <w:rPr>
          <w:rFonts w:ascii="Times New Roman" w:hAnsi="Times New Roman" w:cs="Times New Roman"/>
          <w:sz w:val="28"/>
          <w:szCs w:val="28"/>
        </w:rPr>
        <w:t>vivendi</w:t>
      </w:r>
      <w:proofErr w:type="spellEnd"/>
      <w:r w:rsidRPr="00C66ABE">
        <w:rPr>
          <w:rFonts w:ascii="Times New Roman" w:hAnsi="Times New Roman" w:cs="Times New Roman"/>
          <w:sz w:val="28"/>
          <w:szCs w:val="28"/>
        </w:rPr>
        <w:t xml:space="preserve">, okazywały się niewykonalne. Niemożność jakiegokolwiek pozytywnego rozwiązania, stało się nierzadko powodem krytyki, nawet kpin. </w:t>
      </w:r>
      <w:r w:rsidR="00724953">
        <w:rPr>
          <w:rFonts w:ascii="Times New Roman" w:hAnsi="Times New Roman" w:cs="Times New Roman"/>
          <w:sz w:val="28"/>
          <w:szCs w:val="28"/>
        </w:rPr>
        <w:t>Nie dla Litwinów: n</w:t>
      </w:r>
      <w:r w:rsidRPr="00C66ABE">
        <w:rPr>
          <w:rFonts w:ascii="Times New Roman" w:hAnsi="Times New Roman" w:cs="Times New Roman"/>
          <w:sz w:val="28"/>
          <w:szCs w:val="28"/>
        </w:rPr>
        <w:t>igdy</w:t>
      </w:r>
      <w:r w:rsidR="00724953">
        <w:rPr>
          <w:rFonts w:ascii="Times New Roman" w:hAnsi="Times New Roman" w:cs="Times New Roman"/>
          <w:sz w:val="28"/>
          <w:szCs w:val="28"/>
        </w:rPr>
        <w:t xml:space="preserve">, na żadnym etapie kontrowersji, bowiem </w:t>
      </w:r>
      <w:r w:rsidRPr="00C66ABE">
        <w:rPr>
          <w:rFonts w:ascii="Times New Roman" w:hAnsi="Times New Roman" w:cs="Times New Roman"/>
          <w:sz w:val="28"/>
          <w:szCs w:val="28"/>
        </w:rPr>
        <w:t xml:space="preserve">Wilno </w:t>
      </w:r>
      <w:r w:rsidR="00724953">
        <w:rPr>
          <w:rFonts w:ascii="Times New Roman" w:hAnsi="Times New Roman" w:cs="Times New Roman"/>
          <w:sz w:val="28"/>
          <w:szCs w:val="28"/>
        </w:rPr>
        <w:t xml:space="preserve">– jak dobrze to rozumiał także Tadeusz </w:t>
      </w:r>
      <w:proofErr w:type="spellStart"/>
      <w:r w:rsidR="00724953">
        <w:rPr>
          <w:rFonts w:ascii="Times New Roman" w:hAnsi="Times New Roman" w:cs="Times New Roman"/>
          <w:sz w:val="28"/>
          <w:szCs w:val="28"/>
        </w:rPr>
        <w:t>Katelbach</w:t>
      </w:r>
      <w:proofErr w:type="spellEnd"/>
      <w:r w:rsidR="00724953">
        <w:rPr>
          <w:rFonts w:ascii="Times New Roman" w:hAnsi="Times New Roman" w:cs="Times New Roman"/>
          <w:sz w:val="28"/>
          <w:szCs w:val="28"/>
        </w:rPr>
        <w:t xml:space="preserve"> - </w:t>
      </w:r>
      <w:r w:rsidRPr="00C66ABE">
        <w:rPr>
          <w:rFonts w:ascii="Times New Roman" w:hAnsi="Times New Roman" w:cs="Times New Roman"/>
          <w:sz w:val="28"/>
          <w:szCs w:val="28"/>
        </w:rPr>
        <w:t>było symbolem, wyidealizowanym mitem „pieśnią o przyszłej chwale i potędze narodu. I dlatego zagadnienie Wilna nie jest jednym z wielu zwykłych zagadnień „terenowych” jakie dzielą różne narody”</w:t>
      </w:r>
      <w:r w:rsidRPr="00C66ABE">
        <w:rPr>
          <w:rStyle w:val="Odwoanieprzypisudolnego"/>
          <w:rFonts w:ascii="Times New Roman" w:hAnsi="Times New Roman" w:cs="Times New Roman"/>
          <w:sz w:val="28"/>
          <w:szCs w:val="28"/>
        </w:rPr>
        <w:footnoteReference w:id="8"/>
      </w:r>
      <w:r w:rsidRPr="00C66ABE">
        <w:rPr>
          <w:rFonts w:ascii="Times New Roman" w:hAnsi="Times New Roman" w:cs="Times New Roman"/>
          <w:sz w:val="28"/>
          <w:szCs w:val="28"/>
        </w:rPr>
        <w:t xml:space="preserve">.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Każda informacja o polskim panowaniu w Wilnie, których prasa, później też radio nie skąpiły, każda manifestacja upamiętniająca zdradzieckie akcje Polaków, wzmacniały</w:t>
      </w:r>
      <w:r w:rsidR="00096A77">
        <w:rPr>
          <w:rFonts w:ascii="Times New Roman" w:hAnsi="Times New Roman" w:cs="Times New Roman"/>
          <w:sz w:val="28"/>
          <w:szCs w:val="28"/>
        </w:rPr>
        <w:t xml:space="preserve"> i podwyższały</w:t>
      </w:r>
      <w:r w:rsidRPr="00C66ABE">
        <w:rPr>
          <w:rFonts w:ascii="Times New Roman" w:hAnsi="Times New Roman" w:cs="Times New Roman"/>
          <w:sz w:val="28"/>
          <w:szCs w:val="28"/>
        </w:rPr>
        <w:t xml:space="preserve"> mur wrogości. Litwini nie pomijali też żadnej sposobności na forum międzynarodowym, by przypomnieć i eksponować niesprawiedliwość jaka ich spotkała przede wszystkim ze strony Polaków – niby braci, ale oszukańczych wrogów. Gniew, cierpienie, lęki, sąsiadowały z dumą i wolą walki. Dużą aktywność przejawiały także kobiety, którym na forum międzynarodowym przewodziła </w:t>
      </w:r>
      <w:proofErr w:type="spellStart"/>
      <w:r w:rsidRPr="00C66ABE">
        <w:rPr>
          <w:rFonts w:ascii="Times New Roman" w:hAnsi="Times New Roman" w:cs="Times New Roman"/>
          <w:sz w:val="28"/>
          <w:szCs w:val="28"/>
        </w:rPr>
        <w:t>Sofija</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Čiurlionienè-Kymantaité</w:t>
      </w:r>
      <w:proofErr w:type="spellEnd"/>
      <w:r w:rsidRPr="00C66ABE">
        <w:rPr>
          <w:rFonts w:ascii="Times New Roman" w:hAnsi="Times New Roman" w:cs="Times New Roman"/>
          <w:sz w:val="28"/>
          <w:szCs w:val="28"/>
        </w:rPr>
        <w:t xml:space="preserve">, absolwentka Uniwersytetu Jagiellońskiego, aktywistka </w:t>
      </w:r>
      <w:proofErr w:type="spellStart"/>
      <w:r w:rsidRPr="00096A77">
        <w:rPr>
          <w:rFonts w:ascii="Times New Roman" w:hAnsi="Times New Roman" w:cs="Times New Roman"/>
          <w:i/>
          <w:sz w:val="28"/>
          <w:szCs w:val="28"/>
        </w:rPr>
        <w:t>Women’s</w:t>
      </w:r>
      <w:proofErr w:type="spellEnd"/>
      <w:r w:rsidRPr="00096A77">
        <w:rPr>
          <w:rFonts w:ascii="Times New Roman" w:hAnsi="Times New Roman" w:cs="Times New Roman"/>
          <w:i/>
          <w:sz w:val="28"/>
          <w:szCs w:val="28"/>
        </w:rPr>
        <w:t xml:space="preserve"> International </w:t>
      </w:r>
      <w:proofErr w:type="spellStart"/>
      <w:r w:rsidRPr="00096A77">
        <w:rPr>
          <w:rFonts w:ascii="Times New Roman" w:hAnsi="Times New Roman" w:cs="Times New Roman"/>
          <w:i/>
          <w:sz w:val="28"/>
          <w:szCs w:val="28"/>
        </w:rPr>
        <w:t>League</w:t>
      </w:r>
      <w:proofErr w:type="spellEnd"/>
      <w:r w:rsidRPr="00096A77">
        <w:rPr>
          <w:rFonts w:ascii="Times New Roman" w:hAnsi="Times New Roman" w:cs="Times New Roman"/>
          <w:i/>
          <w:sz w:val="28"/>
          <w:szCs w:val="28"/>
        </w:rPr>
        <w:t xml:space="preserve"> for </w:t>
      </w:r>
      <w:proofErr w:type="spellStart"/>
      <w:r w:rsidRPr="00096A77">
        <w:rPr>
          <w:rFonts w:ascii="Times New Roman" w:hAnsi="Times New Roman" w:cs="Times New Roman"/>
          <w:i/>
          <w:sz w:val="28"/>
          <w:szCs w:val="28"/>
        </w:rPr>
        <w:t>Peace</w:t>
      </w:r>
      <w:proofErr w:type="spellEnd"/>
      <w:r w:rsidRPr="00096A77">
        <w:rPr>
          <w:rFonts w:ascii="Times New Roman" w:hAnsi="Times New Roman" w:cs="Times New Roman"/>
          <w:i/>
          <w:sz w:val="28"/>
          <w:szCs w:val="28"/>
        </w:rPr>
        <w:t xml:space="preserve"> and </w:t>
      </w:r>
      <w:proofErr w:type="spellStart"/>
      <w:r w:rsidRPr="00096A77">
        <w:rPr>
          <w:rFonts w:ascii="Times New Roman" w:hAnsi="Times New Roman" w:cs="Times New Roman"/>
          <w:i/>
          <w:sz w:val="28"/>
          <w:szCs w:val="28"/>
        </w:rPr>
        <w:t>Freedom</w:t>
      </w:r>
      <w:proofErr w:type="spellEnd"/>
      <w:r w:rsidRPr="00C66ABE">
        <w:rPr>
          <w:rFonts w:ascii="Times New Roman" w:hAnsi="Times New Roman" w:cs="Times New Roman"/>
          <w:sz w:val="28"/>
          <w:szCs w:val="28"/>
        </w:rPr>
        <w:t>, obecna także jako członkini delegacji litewskiej na Zgromadzeniach Ligi</w:t>
      </w:r>
      <w:r w:rsidRPr="00C66ABE">
        <w:rPr>
          <w:rStyle w:val="Odwoanieprzypisudolnego"/>
          <w:rFonts w:ascii="Times New Roman" w:hAnsi="Times New Roman" w:cs="Times New Roman"/>
          <w:sz w:val="28"/>
          <w:szCs w:val="28"/>
        </w:rPr>
        <w:footnoteReference w:id="9"/>
      </w:r>
      <w:r w:rsidRPr="00C66ABE">
        <w:rPr>
          <w:rFonts w:ascii="Times New Roman" w:hAnsi="Times New Roman" w:cs="Times New Roman"/>
          <w:sz w:val="28"/>
          <w:szCs w:val="28"/>
        </w:rPr>
        <w:t>. Każda, lub niemal każda rozmowa z udziałem litewskich polityków, dyplomatów, ludzi kultury itd., obracała się wokół losów Wilna. W relacji prof. Bronisława Dembińskiego</w:t>
      </w:r>
      <w:r w:rsidR="00E56338">
        <w:rPr>
          <w:rFonts w:ascii="Times New Roman" w:hAnsi="Times New Roman" w:cs="Times New Roman"/>
          <w:sz w:val="28"/>
          <w:szCs w:val="28"/>
        </w:rPr>
        <w:t>,</w:t>
      </w:r>
      <w:r w:rsidRPr="00C66ABE">
        <w:rPr>
          <w:rFonts w:ascii="Times New Roman" w:hAnsi="Times New Roman" w:cs="Times New Roman"/>
          <w:sz w:val="28"/>
          <w:szCs w:val="28"/>
        </w:rPr>
        <w:t xml:space="preserve"> reprezentującego polskie stowarzyszenia </w:t>
      </w:r>
      <w:proofErr w:type="spellStart"/>
      <w:r w:rsidRPr="00C66ABE">
        <w:rPr>
          <w:rFonts w:ascii="Times New Roman" w:hAnsi="Times New Roman" w:cs="Times New Roman"/>
          <w:sz w:val="28"/>
          <w:szCs w:val="28"/>
        </w:rPr>
        <w:t>proligowe</w:t>
      </w:r>
      <w:proofErr w:type="spellEnd"/>
      <w:r w:rsidRPr="00C66ABE">
        <w:rPr>
          <w:rFonts w:ascii="Times New Roman" w:hAnsi="Times New Roman" w:cs="Times New Roman"/>
          <w:sz w:val="28"/>
          <w:szCs w:val="28"/>
        </w:rPr>
        <w:t xml:space="preserve"> na Kongresie UIA w Lionie w 1924 r. napisał, że „</w:t>
      </w:r>
      <w:r w:rsidR="00E56338">
        <w:rPr>
          <w:rFonts w:ascii="Times New Roman" w:hAnsi="Times New Roman" w:cs="Times New Roman"/>
          <w:sz w:val="28"/>
          <w:szCs w:val="28"/>
        </w:rPr>
        <w:t>agitacja</w:t>
      </w:r>
      <w:r w:rsidRPr="00C66ABE">
        <w:rPr>
          <w:rFonts w:ascii="Times New Roman" w:hAnsi="Times New Roman" w:cs="Times New Roman"/>
          <w:sz w:val="28"/>
          <w:szCs w:val="28"/>
        </w:rPr>
        <w:t xml:space="preserve"> i </w:t>
      </w:r>
      <w:r w:rsidRPr="00C66ABE">
        <w:rPr>
          <w:rFonts w:ascii="Times New Roman" w:hAnsi="Times New Roman" w:cs="Times New Roman"/>
          <w:sz w:val="28"/>
          <w:szCs w:val="28"/>
        </w:rPr>
        <w:lastRenderedPageBreak/>
        <w:t>propaganda Litwinów jest wprost zaciekła [..</w:t>
      </w:r>
      <w:r w:rsidR="00E56338">
        <w:rPr>
          <w:rFonts w:ascii="Times New Roman" w:hAnsi="Times New Roman" w:cs="Times New Roman"/>
          <w:sz w:val="28"/>
          <w:szCs w:val="28"/>
        </w:rPr>
        <w:t xml:space="preserve">.] – Rozmawiałem długo z prof. </w:t>
      </w:r>
      <w:proofErr w:type="spellStart"/>
      <w:r w:rsidR="00E56338">
        <w:rPr>
          <w:rFonts w:ascii="Times New Roman" w:hAnsi="Times New Roman" w:cs="Times New Roman"/>
          <w:sz w:val="28"/>
          <w:szCs w:val="28"/>
        </w:rPr>
        <w:t>J</w:t>
      </w:r>
      <w:r w:rsidRPr="00C66ABE">
        <w:rPr>
          <w:rFonts w:ascii="Times New Roman" w:hAnsi="Times New Roman" w:cs="Times New Roman"/>
          <w:sz w:val="28"/>
          <w:szCs w:val="28"/>
        </w:rPr>
        <w:t>anuszaitisem</w:t>
      </w:r>
      <w:proofErr w:type="spellEnd"/>
      <w:r w:rsidR="00E56338">
        <w:rPr>
          <w:rFonts w:ascii="Times New Roman" w:hAnsi="Times New Roman" w:cs="Times New Roman"/>
          <w:sz w:val="28"/>
          <w:szCs w:val="28"/>
        </w:rPr>
        <w:t>,</w:t>
      </w:r>
      <w:r w:rsidRPr="00C66ABE">
        <w:rPr>
          <w:rFonts w:ascii="Times New Roman" w:hAnsi="Times New Roman" w:cs="Times New Roman"/>
          <w:sz w:val="28"/>
          <w:szCs w:val="28"/>
        </w:rPr>
        <w:t xml:space="preserve"> ale niepodobna nawet polemizować wobec kategorycznych jego stwierdzeń i wobec uporczywego żądania Wilna, wbrew wszelkim argumentom. Przypuścić trzeba, że Litwini z każdej skorzystają sposobności, aby Wilno przypomnieć!!”</w:t>
      </w:r>
      <w:r w:rsidRPr="00C66ABE">
        <w:rPr>
          <w:rStyle w:val="Odwoanieprzypisudolnego"/>
          <w:rFonts w:ascii="Times New Roman" w:hAnsi="Times New Roman" w:cs="Times New Roman"/>
          <w:sz w:val="28"/>
          <w:szCs w:val="28"/>
        </w:rPr>
        <w:footnoteReference w:id="10"/>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Podstawowa trudność w mediacyjnej działalności Genewy wobec sporu polsko-litewskiego polegała na merytorycznej stagnacji. Litwa pożądała Wilna jako historycznej i politycznej stolicy </w:t>
      </w:r>
      <w:r w:rsidR="00E56338">
        <w:rPr>
          <w:rFonts w:ascii="Times New Roman" w:hAnsi="Times New Roman" w:cs="Times New Roman"/>
          <w:sz w:val="28"/>
          <w:szCs w:val="28"/>
        </w:rPr>
        <w:t>ich</w:t>
      </w:r>
      <w:r w:rsidRPr="00C66ABE">
        <w:rPr>
          <w:rFonts w:ascii="Times New Roman" w:hAnsi="Times New Roman" w:cs="Times New Roman"/>
          <w:sz w:val="28"/>
          <w:szCs w:val="28"/>
        </w:rPr>
        <w:t xml:space="preserve"> państwa, natomiast będąca w jego posiadaniu Polska, nie zamierzała na takie dictum przystać. Wszelkie kombinacje zmierzające do jakiegoś modus </w:t>
      </w:r>
      <w:proofErr w:type="spellStart"/>
      <w:r w:rsidRPr="00C66ABE">
        <w:rPr>
          <w:rFonts w:ascii="Times New Roman" w:hAnsi="Times New Roman" w:cs="Times New Roman"/>
          <w:sz w:val="28"/>
          <w:szCs w:val="28"/>
        </w:rPr>
        <w:t>vivendi</w:t>
      </w:r>
      <w:proofErr w:type="spellEnd"/>
      <w:r w:rsidRPr="00C66ABE">
        <w:rPr>
          <w:rFonts w:ascii="Times New Roman" w:hAnsi="Times New Roman" w:cs="Times New Roman"/>
          <w:sz w:val="28"/>
          <w:szCs w:val="28"/>
        </w:rPr>
        <w:t xml:space="preserve"> z Wilnem w roli głównej nie mogły zakończyć się sukcesem. Negocjacyjny impas</w:t>
      </w:r>
      <w:r w:rsidR="00E56338">
        <w:rPr>
          <w:rFonts w:ascii="Times New Roman" w:hAnsi="Times New Roman" w:cs="Times New Roman"/>
          <w:sz w:val="28"/>
          <w:szCs w:val="28"/>
        </w:rPr>
        <w:t>,</w:t>
      </w:r>
      <w:r w:rsidRPr="00C66ABE">
        <w:rPr>
          <w:rFonts w:ascii="Times New Roman" w:hAnsi="Times New Roman" w:cs="Times New Roman"/>
          <w:sz w:val="28"/>
          <w:szCs w:val="28"/>
        </w:rPr>
        <w:t xml:space="preserve"> obejmujący całokształt stosunków litewsko-polskich</w:t>
      </w:r>
      <w:r w:rsidR="00E56338">
        <w:rPr>
          <w:rFonts w:ascii="Times New Roman" w:hAnsi="Times New Roman" w:cs="Times New Roman"/>
          <w:sz w:val="28"/>
          <w:szCs w:val="28"/>
        </w:rPr>
        <w:t xml:space="preserve">, zachwiał się </w:t>
      </w:r>
      <w:r w:rsidRPr="00C66ABE">
        <w:rPr>
          <w:rFonts w:ascii="Times New Roman" w:hAnsi="Times New Roman" w:cs="Times New Roman"/>
          <w:sz w:val="28"/>
          <w:szCs w:val="28"/>
        </w:rPr>
        <w:t>z początkiem 1923 r. przez zajęcie Kłajpedy przez powstańców litewskich. Wydarzenia te, inspirowane i wspierane „po cichu” przez rząd spowodowały, że sprawa wileńska otrzymała równoważnego konkurenta. Kłajpeda (Memel) dotąd w zasadzie nieobecna na forum Ligi (</w:t>
      </w:r>
      <w:r w:rsidR="00E56338">
        <w:rPr>
          <w:rFonts w:ascii="Times New Roman" w:hAnsi="Times New Roman" w:cs="Times New Roman"/>
          <w:sz w:val="28"/>
          <w:szCs w:val="28"/>
        </w:rPr>
        <w:t xml:space="preserve">wg </w:t>
      </w:r>
      <w:r w:rsidRPr="00C66ABE">
        <w:rPr>
          <w:rFonts w:ascii="Times New Roman" w:hAnsi="Times New Roman" w:cs="Times New Roman"/>
          <w:sz w:val="28"/>
          <w:szCs w:val="28"/>
        </w:rPr>
        <w:t>art. 99 traktatu wersalskiego Rzesza utraciła ten obszar na rzecz zwycięskich mocarstw) przebojem wkroczyła do Genewy</w:t>
      </w:r>
      <w:r w:rsidRPr="00C66ABE">
        <w:rPr>
          <w:rStyle w:val="Odwoanieprzypisudolnego"/>
          <w:rFonts w:ascii="Times New Roman" w:hAnsi="Times New Roman" w:cs="Times New Roman"/>
          <w:sz w:val="28"/>
          <w:szCs w:val="28"/>
        </w:rPr>
        <w:footnoteReference w:id="11"/>
      </w:r>
      <w:r w:rsidRPr="00C66ABE">
        <w:rPr>
          <w:rFonts w:ascii="Times New Roman" w:hAnsi="Times New Roman" w:cs="Times New Roman"/>
          <w:sz w:val="28"/>
          <w:szCs w:val="28"/>
        </w:rPr>
        <w:t xml:space="preserve">. Determinacja „partyzantów litewskich”, ignorujących protesty przedstawicieli mocarstw oraz jednoznacznego potępienia 11 stycznia 1923 r. </w:t>
      </w:r>
      <w:r w:rsidR="009A6F05">
        <w:rPr>
          <w:rFonts w:ascii="Times New Roman" w:hAnsi="Times New Roman" w:cs="Times New Roman"/>
          <w:sz w:val="28"/>
          <w:szCs w:val="28"/>
        </w:rPr>
        <w:t xml:space="preserve">przez </w:t>
      </w:r>
      <w:r w:rsidRPr="00C66ABE">
        <w:rPr>
          <w:rFonts w:ascii="Times New Roman" w:hAnsi="Times New Roman" w:cs="Times New Roman"/>
          <w:sz w:val="28"/>
          <w:szCs w:val="28"/>
        </w:rPr>
        <w:t>Konferencj</w:t>
      </w:r>
      <w:r w:rsidR="009A6F05">
        <w:rPr>
          <w:rFonts w:ascii="Times New Roman" w:hAnsi="Times New Roman" w:cs="Times New Roman"/>
          <w:sz w:val="28"/>
          <w:szCs w:val="28"/>
        </w:rPr>
        <w:t>ę</w:t>
      </w:r>
      <w:r w:rsidRPr="00C66ABE">
        <w:rPr>
          <w:rFonts w:ascii="Times New Roman" w:hAnsi="Times New Roman" w:cs="Times New Roman"/>
          <w:sz w:val="28"/>
          <w:szCs w:val="28"/>
        </w:rPr>
        <w:t xml:space="preserve"> Ambasadorów stawiało rząd w Kownie w trudnej sytuacji międzynarodowej. W sukurs przyszedł im konflikt francusko-niemiecki i towarzysząca temu okupacja Zagłębia Ruhry, a także żądanie Polski uregulowania całokształtu spraw na wschodzie Europy, w tym uznania granicy z Litwą. Konferencja Ambasadorów 16 lutego 1923 r. zadecydowała przyznanie kraju kłajpedzkiego jako autonomicznego w obrębie państwa litewskiego</w:t>
      </w:r>
      <w:r w:rsidRPr="00C66ABE">
        <w:rPr>
          <w:rStyle w:val="Odwoanieprzypisudolnego"/>
          <w:rFonts w:ascii="Times New Roman" w:hAnsi="Times New Roman" w:cs="Times New Roman"/>
          <w:sz w:val="28"/>
          <w:szCs w:val="28"/>
        </w:rPr>
        <w:footnoteReference w:id="12"/>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O zakres i charakter owej autonomii trwał ostry bój. Międzynarodowa samotność Litwinów uwypuklała niechęć i wrogość niemieckich mieszkańców Kłajpedy stanowiących niemal połowę ludności miasta (okolica była litewska). Negocjatorów litewskich ograniczała świadomość, że dopóki statut Kłajpedy nie zostanie przyjęty, dopóty suwerenność </w:t>
      </w:r>
      <w:r w:rsidRPr="00C66ABE">
        <w:rPr>
          <w:rFonts w:ascii="Times New Roman" w:hAnsi="Times New Roman" w:cs="Times New Roman"/>
          <w:sz w:val="28"/>
          <w:szCs w:val="28"/>
        </w:rPr>
        <w:lastRenderedPageBreak/>
        <w:t xml:space="preserve">pozostaje w rękach sprzymierzonych. Trudne negocjacje zwielokrotnione sprzecznościami wywołanymi okupacją Zagłębia Ruhry oraz próbami zdyskontowania sytuacji przez Polskę (chodziło o uznanie przez Konferencję Ambasadorów granicy polsko-litewskiej </w:t>
      </w:r>
      <w:r w:rsidR="009A6F05">
        <w:rPr>
          <w:rFonts w:ascii="Times New Roman" w:hAnsi="Times New Roman" w:cs="Times New Roman"/>
          <w:sz w:val="28"/>
          <w:szCs w:val="28"/>
        </w:rPr>
        <w:t xml:space="preserve">co się dokonało </w:t>
      </w:r>
      <w:r w:rsidRPr="00C66ABE">
        <w:rPr>
          <w:rFonts w:ascii="Times New Roman" w:hAnsi="Times New Roman" w:cs="Times New Roman"/>
          <w:sz w:val="28"/>
          <w:szCs w:val="28"/>
        </w:rPr>
        <w:t xml:space="preserve">14 marca 1923 r. oraz walka o specjalne uprawnienia w Kłajpedzie) trwały niemal półtora roku. Pierwotny projekt statusu Kłajpedy opracowany przez Konferencję Ambasadorów zakładał m.in. udział przedstawiciela Polski w radzie portu, obok delegatów Ligi Narodów, Litwy i Kłajpedy. W obawie – słusznej zresztą, że jest to ścieżka do wymuszenia rezygnacji z Wileńszczyzny oraz tezy o stanie wojny między obu państwami, z tego powodu – opór litewski skupił się na polskich dezyderatach. Dotyczyły one również wolnego tranzytu przez Kłajpedę, w tym spławu drewna Niemnem, a przede wszystkim przemycenia w jakiejś formie alternatywy kompensacyjnej o wymianie Wilna za Kłajpedę. Walka o eliminację przedstawicieli Polski z wszelkich ciał o charakterze międzynarodowym opierała delegacja litewska (kierował nią premier, minister spraw zagranicznych, </w:t>
      </w:r>
      <w:proofErr w:type="spellStart"/>
      <w:r w:rsidRPr="00C66ABE">
        <w:rPr>
          <w:rFonts w:ascii="Times New Roman" w:hAnsi="Times New Roman" w:cs="Times New Roman"/>
          <w:sz w:val="28"/>
          <w:szCs w:val="28"/>
        </w:rPr>
        <w:t>Ernestas</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Galvanaus</w:t>
      </w:r>
      <w:r w:rsidR="009A6F05">
        <w:rPr>
          <w:rFonts w:ascii="Times New Roman" w:hAnsi="Times New Roman" w:cs="Times New Roman"/>
          <w:sz w:val="28"/>
          <w:szCs w:val="28"/>
        </w:rPr>
        <w:t>k</w:t>
      </w:r>
      <w:r w:rsidRPr="00C66ABE">
        <w:rPr>
          <w:rFonts w:ascii="Times New Roman" w:hAnsi="Times New Roman" w:cs="Times New Roman"/>
          <w:sz w:val="28"/>
          <w:szCs w:val="28"/>
        </w:rPr>
        <w:t>as</w:t>
      </w:r>
      <w:proofErr w:type="spellEnd"/>
      <w:r w:rsidRPr="00C66ABE">
        <w:rPr>
          <w:rFonts w:ascii="Times New Roman" w:hAnsi="Times New Roman" w:cs="Times New Roman"/>
          <w:sz w:val="28"/>
          <w:szCs w:val="28"/>
        </w:rPr>
        <w:t>) na tezie, że brak stosunków dyplomatycznych z Polską uniemożliwia pobyt jej oficjalnego przedstawiciela na terytorium Litwy. Stanowczość ta, możliwa także na skutek wsparcia rządu brytyjskiego</w:t>
      </w:r>
      <w:r w:rsidR="009A6F05">
        <w:rPr>
          <w:rFonts w:ascii="Times New Roman" w:hAnsi="Times New Roman" w:cs="Times New Roman"/>
          <w:sz w:val="28"/>
          <w:szCs w:val="28"/>
        </w:rPr>
        <w:t>,</w:t>
      </w:r>
      <w:r w:rsidRPr="00C66ABE">
        <w:rPr>
          <w:rFonts w:ascii="Times New Roman" w:hAnsi="Times New Roman" w:cs="Times New Roman"/>
          <w:sz w:val="28"/>
          <w:szCs w:val="28"/>
        </w:rPr>
        <w:t xml:space="preserve"> napotkała na adekwatną ripostę m.in. Mariana </w:t>
      </w:r>
      <w:proofErr w:type="spellStart"/>
      <w:r w:rsidRPr="00C66ABE">
        <w:rPr>
          <w:rFonts w:ascii="Times New Roman" w:hAnsi="Times New Roman" w:cs="Times New Roman"/>
          <w:sz w:val="28"/>
          <w:szCs w:val="28"/>
        </w:rPr>
        <w:t>Seydy</w:t>
      </w:r>
      <w:proofErr w:type="spellEnd"/>
      <w:r w:rsidRPr="00C66ABE">
        <w:rPr>
          <w:rFonts w:ascii="Times New Roman" w:hAnsi="Times New Roman" w:cs="Times New Roman"/>
          <w:sz w:val="28"/>
          <w:szCs w:val="28"/>
        </w:rPr>
        <w:t xml:space="preserve">. Jego instrukcje słane do Paryża (gdzie toczyły się negocjacje) mówiły o „kategorycznym domaganiu się” oraz groziły nie podpisaniem „konwencji </w:t>
      </w:r>
      <w:proofErr w:type="spellStart"/>
      <w:r w:rsidRPr="00C66ABE">
        <w:rPr>
          <w:rFonts w:ascii="Times New Roman" w:hAnsi="Times New Roman" w:cs="Times New Roman"/>
          <w:sz w:val="28"/>
          <w:szCs w:val="28"/>
        </w:rPr>
        <w:t>memelskiej</w:t>
      </w:r>
      <w:proofErr w:type="spellEnd"/>
      <w:r w:rsidRPr="00C66ABE">
        <w:rPr>
          <w:rFonts w:ascii="Times New Roman" w:hAnsi="Times New Roman" w:cs="Times New Roman"/>
          <w:sz w:val="28"/>
          <w:szCs w:val="28"/>
        </w:rPr>
        <w:t>, jeżeli Konferencja Ambasadorów uzna za stosowne w dalszych swych pracach tolerować wyjątkowo niedopuszczalne zachowanie się rządu litewskiego”</w:t>
      </w:r>
      <w:r w:rsidRPr="00C66ABE">
        <w:rPr>
          <w:rStyle w:val="Odwoanieprzypisudolnego"/>
          <w:rFonts w:ascii="Times New Roman" w:hAnsi="Times New Roman" w:cs="Times New Roman"/>
          <w:sz w:val="28"/>
          <w:szCs w:val="28"/>
        </w:rPr>
        <w:footnoteReference w:id="13"/>
      </w:r>
      <w:r w:rsidRPr="00C66ABE">
        <w:rPr>
          <w:rFonts w:ascii="Times New Roman" w:hAnsi="Times New Roman" w:cs="Times New Roman"/>
          <w:sz w:val="28"/>
          <w:szCs w:val="28"/>
        </w:rPr>
        <w:t>.</w:t>
      </w:r>
    </w:p>
    <w:p w:rsidR="009A6F05"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Ogromne trudności towarzyszyły także znalezieniu kompromisowej formuły między oczekiwaniami rządu (i społeczeństwa) litewskiego a zwolennikami możliwie najdalej posuniętej autonomii obszaru kłajpedzkiego. Wiadomo już, że wiodącą rolę – w sensie społeczno-politycznym i gospodarczym – spełniali </w:t>
      </w:r>
      <w:proofErr w:type="spellStart"/>
      <w:r w:rsidR="009A6F05">
        <w:rPr>
          <w:rFonts w:ascii="Times New Roman" w:hAnsi="Times New Roman" w:cs="Times New Roman"/>
          <w:sz w:val="28"/>
          <w:szCs w:val="28"/>
        </w:rPr>
        <w:t>Bauerndeutsche</w:t>
      </w:r>
      <w:proofErr w:type="spellEnd"/>
      <w:r w:rsidR="009A6F05">
        <w:rPr>
          <w:rFonts w:ascii="Times New Roman" w:hAnsi="Times New Roman" w:cs="Times New Roman"/>
          <w:sz w:val="28"/>
          <w:szCs w:val="28"/>
        </w:rPr>
        <w:t xml:space="preserve"> </w:t>
      </w:r>
      <w:r w:rsidRPr="00C66ABE">
        <w:rPr>
          <w:rFonts w:ascii="Times New Roman" w:hAnsi="Times New Roman" w:cs="Times New Roman"/>
          <w:sz w:val="28"/>
          <w:szCs w:val="28"/>
        </w:rPr>
        <w:t xml:space="preserve">i tzw. </w:t>
      </w:r>
      <w:proofErr w:type="spellStart"/>
      <w:r w:rsidR="009A6F05">
        <w:rPr>
          <w:rFonts w:ascii="Times New Roman" w:hAnsi="Times New Roman" w:cs="Times New Roman"/>
          <w:sz w:val="28"/>
          <w:szCs w:val="28"/>
        </w:rPr>
        <w:t>K</w:t>
      </w:r>
      <w:r w:rsidRPr="00C66ABE">
        <w:rPr>
          <w:rFonts w:ascii="Times New Roman" w:hAnsi="Times New Roman" w:cs="Times New Roman"/>
          <w:sz w:val="28"/>
          <w:szCs w:val="28"/>
        </w:rPr>
        <w:t>łajpedzianie</w:t>
      </w:r>
      <w:proofErr w:type="spellEnd"/>
      <w:r w:rsidRPr="00C66ABE">
        <w:rPr>
          <w:rFonts w:ascii="Times New Roman" w:hAnsi="Times New Roman" w:cs="Times New Roman"/>
          <w:sz w:val="28"/>
          <w:szCs w:val="28"/>
        </w:rPr>
        <w:t xml:space="preserve">, ludność indyferentna w stosunku do oczekiwań państwa litewskiego. Remedium na brak postępu w rozmowach paryskich miały być ostrzeżenia pod adresem delegacji litewskiej o możliwe przekazanie </w:t>
      </w:r>
      <w:r w:rsidR="009A6F05">
        <w:rPr>
          <w:rFonts w:ascii="Times New Roman" w:hAnsi="Times New Roman" w:cs="Times New Roman"/>
          <w:sz w:val="28"/>
          <w:szCs w:val="28"/>
        </w:rPr>
        <w:t xml:space="preserve">dalszych prac nad </w:t>
      </w:r>
      <w:r w:rsidRPr="00C66ABE">
        <w:rPr>
          <w:rFonts w:ascii="Times New Roman" w:hAnsi="Times New Roman" w:cs="Times New Roman"/>
          <w:sz w:val="28"/>
          <w:szCs w:val="28"/>
        </w:rPr>
        <w:t>konwencj</w:t>
      </w:r>
      <w:r w:rsidR="009A6F05">
        <w:rPr>
          <w:rFonts w:ascii="Times New Roman" w:hAnsi="Times New Roman" w:cs="Times New Roman"/>
          <w:sz w:val="28"/>
          <w:szCs w:val="28"/>
        </w:rPr>
        <w:t>ą</w:t>
      </w:r>
      <w:r w:rsidRPr="00C66ABE">
        <w:rPr>
          <w:rFonts w:ascii="Times New Roman" w:hAnsi="Times New Roman" w:cs="Times New Roman"/>
          <w:sz w:val="28"/>
          <w:szCs w:val="28"/>
        </w:rPr>
        <w:t xml:space="preserve"> do Ligi Narodów. Odbierano ją jednak jako sugestię dalszej proceduralnej zwłoki m.in. przez odwołanie się do Stałego Trybunału Sprawiedliwości Międzynarodowej. Nadzieje litewskie wzmagało poparcie W. Brytanii, </w:t>
      </w:r>
      <w:r w:rsidR="009A6F05">
        <w:rPr>
          <w:rFonts w:ascii="Times New Roman" w:hAnsi="Times New Roman" w:cs="Times New Roman"/>
          <w:sz w:val="28"/>
          <w:szCs w:val="28"/>
        </w:rPr>
        <w:t>wyrażone w zainicjowanej przez nią</w:t>
      </w:r>
      <w:r w:rsidRPr="00C66ABE">
        <w:rPr>
          <w:rFonts w:ascii="Times New Roman" w:hAnsi="Times New Roman" w:cs="Times New Roman"/>
          <w:sz w:val="28"/>
          <w:szCs w:val="28"/>
        </w:rPr>
        <w:t xml:space="preserve"> rezolucji Rady L</w:t>
      </w:r>
      <w:r w:rsidR="009A6F05">
        <w:rPr>
          <w:rFonts w:ascii="Times New Roman" w:hAnsi="Times New Roman" w:cs="Times New Roman"/>
          <w:sz w:val="28"/>
          <w:szCs w:val="28"/>
        </w:rPr>
        <w:t>N</w:t>
      </w:r>
      <w:r w:rsidRPr="00C66ABE">
        <w:rPr>
          <w:rFonts w:ascii="Times New Roman" w:hAnsi="Times New Roman" w:cs="Times New Roman"/>
          <w:sz w:val="28"/>
          <w:szCs w:val="28"/>
        </w:rPr>
        <w:t xml:space="preserve"> z 17 grudnia 1923 r. o powołaniu specjalnej komisji z bezstronnym </w:t>
      </w:r>
      <w:r w:rsidR="009A6F05">
        <w:rPr>
          <w:rFonts w:ascii="Times New Roman" w:hAnsi="Times New Roman" w:cs="Times New Roman"/>
          <w:sz w:val="28"/>
          <w:szCs w:val="28"/>
        </w:rPr>
        <w:t xml:space="preserve">- </w:t>
      </w:r>
      <w:r w:rsidRPr="00C66ABE">
        <w:rPr>
          <w:rFonts w:ascii="Times New Roman" w:hAnsi="Times New Roman" w:cs="Times New Roman"/>
          <w:sz w:val="28"/>
          <w:szCs w:val="28"/>
        </w:rPr>
        <w:t>jak podkreślano</w:t>
      </w:r>
      <w:r w:rsidR="009A6F05">
        <w:rPr>
          <w:rFonts w:ascii="Times New Roman" w:hAnsi="Times New Roman" w:cs="Times New Roman"/>
          <w:sz w:val="28"/>
          <w:szCs w:val="28"/>
        </w:rPr>
        <w:t xml:space="preserve"> -</w:t>
      </w:r>
      <w:r w:rsidRPr="00C66ABE">
        <w:rPr>
          <w:rFonts w:ascii="Times New Roman" w:hAnsi="Times New Roman" w:cs="Times New Roman"/>
          <w:sz w:val="28"/>
          <w:szCs w:val="28"/>
        </w:rPr>
        <w:t xml:space="preserve"> amerykańskim dyplomatą Normanem </w:t>
      </w:r>
      <w:proofErr w:type="spellStart"/>
      <w:r w:rsidRPr="00C66ABE">
        <w:rPr>
          <w:rFonts w:ascii="Times New Roman" w:hAnsi="Times New Roman" w:cs="Times New Roman"/>
          <w:sz w:val="28"/>
          <w:szCs w:val="28"/>
        </w:rPr>
        <w:lastRenderedPageBreak/>
        <w:t>Devisem</w:t>
      </w:r>
      <w:proofErr w:type="spellEnd"/>
      <w:r w:rsidRPr="00C66ABE">
        <w:rPr>
          <w:rFonts w:ascii="Times New Roman" w:hAnsi="Times New Roman" w:cs="Times New Roman"/>
          <w:sz w:val="28"/>
          <w:szCs w:val="28"/>
        </w:rPr>
        <w:t xml:space="preserve"> na czele</w:t>
      </w:r>
      <w:r w:rsidRPr="00C66ABE">
        <w:rPr>
          <w:rStyle w:val="Odwoanieprzypisudolnego"/>
          <w:rFonts w:ascii="Times New Roman" w:hAnsi="Times New Roman" w:cs="Times New Roman"/>
          <w:sz w:val="28"/>
          <w:szCs w:val="28"/>
        </w:rPr>
        <w:footnoteReference w:id="14"/>
      </w:r>
      <w:r w:rsidRPr="00C66ABE">
        <w:rPr>
          <w:rFonts w:ascii="Times New Roman" w:hAnsi="Times New Roman" w:cs="Times New Roman"/>
          <w:sz w:val="28"/>
          <w:szCs w:val="28"/>
        </w:rPr>
        <w:t xml:space="preserve">. Wraz z pozostałymi członkami komisji (w sumie 6 osób) odwiedził nie tylko Kłajpedę, ale także Kowno i Warszawę, a także Berlin, gdzie przekonywano </w:t>
      </w:r>
      <w:r w:rsidR="009A6F05">
        <w:rPr>
          <w:rFonts w:ascii="Times New Roman" w:hAnsi="Times New Roman" w:cs="Times New Roman"/>
          <w:sz w:val="28"/>
          <w:szCs w:val="28"/>
        </w:rPr>
        <w:t xml:space="preserve">gości o </w:t>
      </w:r>
      <w:r w:rsidRPr="00C66ABE">
        <w:rPr>
          <w:rFonts w:ascii="Times New Roman" w:hAnsi="Times New Roman" w:cs="Times New Roman"/>
          <w:sz w:val="28"/>
          <w:szCs w:val="28"/>
        </w:rPr>
        <w:t xml:space="preserve">dążeniu </w:t>
      </w:r>
      <w:r w:rsidR="009A6F05">
        <w:rPr>
          <w:rFonts w:ascii="Times New Roman" w:hAnsi="Times New Roman" w:cs="Times New Roman"/>
          <w:sz w:val="28"/>
          <w:szCs w:val="28"/>
        </w:rPr>
        <w:t xml:space="preserve">Polski </w:t>
      </w:r>
      <w:r w:rsidRPr="00C66ABE">
        <w:rPr>
          <w:rFonts w:ascii="Times New Roman" w:hAnsi="Times New Roman" w:cs="Times New Roman"/>
          <w:sz w:val="28"/>
          <w:szCs w:val="28"/>
        </w:rPr>
        <w:t xml:space="preserve">do wykorzystania Kłajpedy w celu ekspansji politycznej.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Nieprzejednane stanowisko </w:t>
      </w:r>
      <w:r w:rsidR="009A6F05">
        <w:rPr>
          <w:rFonts w:ascii="Times New Roman" w:hAnsi="Times New Roman" w:cs="Times New Roman"/>
          <w:sz w:val="28"/>
          <w:szCs w:val="28"/>
        </w:rPr>
        <w:t>L</w:t>
      </w:r>
      <w:r w:rsidRPr="00C66ABE">
        <w:rPr>
          <w:rFonts w:ascii="Times New Roman" w:hAnsi="Times New Roman" w:cs="Times New Roman"/>
          <w:sz w:val="28"/>
          <w:szCs w:val="28"/>
        </w:rPr>
        <w:t>itw</w:t>
      </w:r>
      <w:r w:rsidR="009A6F05">
        <w:rPr>
          <w:rFonts w:ascii="Times New Roman" w:hAnsi="Times New Roman" w:cs="Times New Roman"/>
          <w:sz w:val="28"/>
          <w:szCs w:val="28"/>
        </w:rPr>
        <w:t>y</w:t>
      </w:r>
      <w:r w:rsidRPr="00C66ABE">
        <w:rPr>
          <w:rFonts w:ascii="Times New Roman" w:hAnsi="Times New Roman" w:cs="Times New Roman"/>
          <w:sz w:val="28"/>
          <w:szCs w:val="28"/>
        </w:rPr>
        <w:t xml:space="preserve"> oraz dążenie do zamknięcia sporu skłoniły komisję Davisa do opracowania zmienionego projektu konwencji, który dyskutowano w lutym i marcu 1924 r. w Genewie z przedstawicielami rządu litewskiego. Polska de facto została wyeliminowana. Jej protesty nie odniosły skutku w żadnej z głównych spraw –</w:t>
      </w:r>
      <w:r w:rsidR="009A6F05">
        <w:rPr>
          <w:rFonts w:ascii="Times New Roman" w:hAnsi="Times New Roman" w:cs="Times New Roman"/>
          <w:sz w:val="28"/>
          <w:szCs w:val="28"/>
        </w:rPr>
        <w:t xml:space="preserve"> </w:t>
      </w:r>
      <w:r w:rsidR="009A6F05" w:rsidRPr="00C66ABE">
        <w:rPr>
          <w:rFonts w:ascii="Times New Roman" w:hAnsi="Times New Roman" w:cs="Times New Roman"/>
          <w:sz w:val="28"/>
          <w:szCs w:val="28"/>
        </w:rPr>
        <w:t>udział delegata Polski w Radzie Portu</w:t>
      </w:r>
      <w:r w:rsidR="009A6F05">
        <w:rPr>
          <w:rFonts w:ascii="Times New Roman" w:hAnsi="Times New Roman" w:cs="Times New Roman"/>
          <w:sz w:val="28"/>
          <w:szCs w:val="28"/>
        </w:rPr>
        <w:t xml:space="preserve">, </w:t>
      </w:r>
      <w:r w:rsidRPr="00C66ABE">
        <w:rPr>
          <w:rFonts w:ascii="Times New Roman" w:hAnsi="Times New Roman" w:cs="Times New Roman"/>
          <w:sz w:val="28"/>
          <w:szCs w:val="28"/>
        </w:rPr>
        <w:t xml:space="preserve"> swoboda tranzytu w porcie dla osób i towarów. Rada Ligi rekomendowała mocarstwom tj. Francji, Wielkiej Brytanii, Włoch i Japonii akceptację konwencji dotyczącej ustroju kraju kłajpedzkiego</w:t>
      </w:r>
      <w:r w:rsidR="00BD2340">
        <w:rPr>
          <w:rFonts w:ascii="Times New Roman" w:hAnsi="Times New Roman" w:cs="Times New Roman"/>
          <w:sz w:val="28"/>
          <w:szCs w:val="28"/>
        </w:rPr>
        <w:t xml:space="preserve">, </w:t>
      </w:r>
      <w:r w:rsidRPr="00C66ABE">
        <w:rPr>
          <w:rFonts w:ascii="Times New Roman" w:hAnsi="Times New Roman" w:cs="Times New Roman"/>
          <w:sz w:val="28"/>
          <w:szCs w:val="28"/>
        </w:rPr>
        <w:t>podpisan</w:t>
      </w:r>
      <w:r w:rsidR="00BD2340">
        <w:rPr>
          <w:rFonts w:ascii="Times New Roman" w:hAnsi="Times New Roman" w:cs="Times New Roman"/>
          <w:sz w:val="28"/>
          <w:szCs w:val="28"/>
        </w:rPr>
        <w:t>ej</w:t>
      </w:r>
      <w:r w:rsidRPr="00C66ABE">
        <w:rPr>
          <w:rFonts w:ascii="Times New Roman" w:hAnsi="Times New Roman" w:cs="Times New Roman"/>
          <w:sz w:val="28"/>
          <w:szCs w:val="28"/>
        </w:rPr>
        <w:t xml:space="preserve"> 8 maja 1924 r. w Paryżu przez wymienione wyżej mocarstwa z jednej strony i Litwę z drugiej. Litwa odniosła wielki sukces, natomiast Polska „wykluczona została z gry i była to eliminacja definitywna”</w:t>
      </w:r>
      <w:r w:rsidRPr="00C66ABE">
        <w:rPr>
          <w:rStyle w:val="Odwoanieprzypisudolnego"/>
          <w:rFonts w:ascii="Times New Roman" w:hAnsi="Times New Roman" w:cs="Times New Roman"/>
          <w:sz w:val="28"/>
          <w:szCs w:val="28"/>
        </w:rPr>
        <w:footnoteReference w:id="15"/>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Cechą wyróżniającą ten dokument, który obejmował konwencję, statut Kraju Kłajpedzkiego oraz portu i tranzytu, była wręcz śladowa obecność w niej Ligi. Najbardziej istotnym postanowieniem był art. 17 konwencji</w:t>
      </w:r>
      <w:r w:rsidR="00BD2340">
        <w:rPr>
          <w:rFonts w:ascii="Times New Roman" w:hAnsi="Times New Roman" w:cs="Times New Roman"/>
          <w:sz w:val="28"/>
          <w:szCs w:val="28"/>
        </w:rPr>
        <w:t>:</w:t>
      </w:r>
      <w:r w:rsidRPr="00C66ABE">
        <w:rPr>
          <w:rFonts w:ascii="Times New Roman" w:hAnsi="Times New Roman" w:cs="Times New Roman"/>
          <w:sz w:val="28"/>
          <w:szCs w:val="28"/>
        </w:rPr>
        <w:t xml:space="preserve"> każdy członek Rady (a nie Ligi w ogóle) mógł zwrócić uwagę na wszelkie pogwałcenia postanowień konwencji. W razie sporu na tym tle zostanie on przekazany do STSM, który wyda ostateczną decyzję. W konwencji i statucie odwołano się też do zobowiązań w zakresie ochrony mniejszości zgodnie ze deklaracją</w:t>
      </w:r>
      <w:r w:rsidR="00BD2340">
        <w:rPr>
          <w:rFonts w:ascii="Times New Roman" w:hAnsi="Times New Roman" w:cs="Times New Roman"/>
          <w:sz w:val="28"/>
          <w:szCs w:val="28"/>
        </w:rPr>
        <w:t xml:space="preserve"> obowiązującą L</w:t>
      </w:r>
      <w:r w:rsidRPr="00C66ABE">
        <w:rPr>
          <w:rFonts w:ascii="Times New Roman" w:hAnsi="Times New Roman" w:cs="Times New Roman"/>
          <w:sz w:val="28"/>
          <w:szCs w:val="28"/>
        </w:rPr>
        <w:t>it</w:t>
      </w:r>
      <w:r w:rsidR="00BD2340">
        <w:rPr>
          <w:rFonts w:ascii="Times New Roman" w:hAnsi="Times New Roman" w:cs="Times New Roman"/>
          <w:sz w:val="28"/>
          <w:szCs w:val="28"/>
        </w:rPr>
        <w:t>wę.</w:t>
      </w:r>
      <w:r w:rsidRPr="00C66ABE">
        <w:rPr>
          <w:rFonts w:ascii="Times New Roman" w:hAnsi="Times New Roman" w:cs="Times New Roman"/>
          <w:sz w:val="28"/>
          <w:szCs w:val="28"/>
        </w:rPr>
        <w:t xml:space="preserve"> Liga zawarowała sobie prawo desygnowania jednego z trzech członków dyrekcji portu oraz udział w postępowaniu pojednawczym lub arbitrażowym w sprawach dotyczących tranzytu i komunikacji</w:t>
      </w:r>
      <w:r w:rsidRPr="00C66ABE">
        <w:rPr>
          <w:rStyle w:val="Odwoanieprzypisudolnego"/>
          <w:rFonts w:ascii="Times New Roman" w:hAnsi="Times New Roman" w:cs="Times New Roman"/>
          <w:sz w:val="28"/>
          <w:szCs w:val="28"/>
        </w:rPr>
        <w:footnoteReference w:id="16"/>
      </w:r>
      <w:r w:rsidRPr="00C66ABE">
        <w:rPr>
          <w:rFonts w:ascii="Times New Roman" w:hAnsi="Times New Roman" w:cs="Times New Roman"/>
          <w:sz w:val="28"/>
          <w:szCs w:val="28"/>
        </w:rPr>
        <w:t xml:space="preserve">.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Duży sukces dyplomacji litewskiej został odniesiony w atmosferze ogromnej ekscytacji społecznej, podsycanej przez ostrą walkę polityczną. Mnożące się oskarżenia o niedostateczną skuteczność, zarówno w odniesieniu do warunków konwencji, jak i uregulowań zawartych w aneksach, przybierały na sile w kontekście akceptacji przez mocarstwa granicy wschodniej Polski, co powszechnie uznano za klęskę w litewskich bojach o ziemię wileńską. Nadto jeszcze postępująca lituanizacja Kłajpedy, zamieszkałej w ¾ przez osoby pozostające w kręgu kultury niemieckiej, spowodowała konflikty w mieście, silnie rezonujące zwłaszcza w Niemczech i Genewie. Ewolucja ta wpisywała się w świadomą opieszałość </w:t>
      </w:r>
      <w:r w:rsidRPr="00C66ABE">
        <w:rPr>
          <w:rFonts w:ascii="Times New Roman" w:hAnsi="Times New Roman" w:cs="Times New Roman"/>
          <w:sz w:val="28"/>
          <w:szCs w:val="28"/>
        </w:rPr>
        <w:lastRenderedPageBreak/>
        <w:t xml:space="preserve">strony litewskiej do uznania uprawnień przedstawicieli kłajpedzian w zarządzaniu regionem, miastem i portem. Dokładali </w:t>
      </w:r>
      <w:r w:rsidR="00BD2340">
        <w:rPr>
          <w:rFonts w:ascii="Times New Roman" w:hAnsi="Times New Roman" w:cs="Times New Roman"/>
          <w:sz w:val="28"/>
          <w:szCs w:val="28"/>
        </w:rPr>
        <w:t>zarazem</w:t>
      </w:r>
      <w:r w:rsidRPr="00C66ABE">
        <w:rPr>
          <w:rFonts w:ascii="Times New Roman" w:hAnsi="Times New Roman" w:cs="Times New Roman"/>
          <w:sz w:val="28"/>
          <w:szCs w:val="28"/>
        </w:rPr>
        <w:t xml:space="preserve"> starań </w:t>
      </w:r>
      <w:r w:rsidR="00BD2340">
        <w:rPr>
          <w:rFonts w:ascii="Times New Roman" w:hAnsi="Times New Roman" w:cs="Times New Roman"/>
          <w:sz w:val="28"/>
          <w:szCs w:val="28"/>
        </w:rPr>
        <w:t>o włączenie</w:t>
      </w:r>
      <w:r w:rsidRPr="00C66ABE">
        <w:rPr>
          <w:rFonts w:ascii="Times New Roman" w:hAnsi="Times New Roman" w:cs="Times New Roman"/>
          <w:sz w:val="28"/>
          <w:szCs w:val="28"/>
        </w:rPr>
        <w:t xml:space="preserve"> dyskusji kłajpedzkich w całokształt stosunków z Polską. W związku z tym, nie mogły ruszyć z miejsca rozmowy – nawet w bardzo skromnym zakresie – dotyczące tranzytu do Kłajpedy. Zostały one wymuszone przez Konferencję Ambasadorów. Jednak pertraktacje prowadzone w Kopenhadze, od 1 września 1925 r. wywołały w kraju burzę – napiętnowano każdy kontakt z Polską</w:t>
      </w:r>
      <w:r w:rsidR="00BD2340">
        <w:rPr>
          <w:rFonts w:ascii="Times New Roman" w:hAnsi="Times New Roman" w:cs="Times New Roman"/>
          <w:sz w:val="28"/>
          <w:szCs w:val="28"/>
        </w:rPr>
        <w:t xml:space="preserve">, który nie obejmował </w:t>
      </w:r>
      <w:r w:rsidRPr="00C66ABE">
        <w:rPr>
          <w:rFonts w:ascii="Times New Roman" w:hAnsi="Times New Roman" w:cs="Times New Roman"/>
          <w:sz w:val="28"/>
          <w:szCs w:val="28"/>
        </w:rPr>
        <w:t>rozmów o zwrocie Wilna. Wywołana tymi protestami dymisja rządu 20 września oznaczała kolejny impas. Powrócono do rozmów w Lugano 13 października. Tym razem spierano się głównie o komunikację kolejową, ściśle powiązan</w:t>
      </w:r>
      <w:r w:rsidR="00BD2340">
        <w:rPr>
          <w:rFonts w:ascii="Times New Roman" w:hAnsi="Times New Roman" w:cs="Times New Roman"/>
          <w:sz w:val="28"/>
          <w:szCs w:val="28"/>
        </w:rPr>
        <w:t>ą</w:t>
      </w:r>
      <w:r w:rsidRPr="00C66ABE">
        <w:rPr>
          <w:rFonts w:ascii="Times New Roman" w:hAnsi="Times New Roman" w:cs="Times New Roman"/>
          <w:sz w:val="28"/>
          <w:szCs w:val="28"/>
        </w:rPr>
        <w:t xml:space="preserve"> ze spławem drewna Niemnem. Naciski wrogów wszelkich negocjacji, które osiągnęły punkt kulminacyjny w październiku, upamiętniającym zabór Wilna, doprowadziły do zawieszenia rozmów jakoby dla konsultacji z rządem</w:t>
      </w:r>
      <w:r w:rsidRPr="00C66ABE">
        <w:rPr>
          <w:rStyle w:val="Odwoanieprzypisudolnego"/>
          <w:rFonts w:ascii="Times New Roman" w:hAnsi="Times New Roman" w:cs="Times New Roman"/>
          <w:sz w:val="28"/>
          <w:szCs w:val="28"/>
        </w:rPr>
        <w:footnoteReference w:id="17"/>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Osią i terenem sporów mnożonych przez Litwę była rodząca się praktyka. Rząd mianował gubernatora, który powoływał przewodniczącego tzw. dyrektoriatu (władza wykonawcza) ale za zgodą sejmiku</w:t>
      </w:r>
      <w:r w:rsidR="00BD2340">
        <w:rPr>
          <w:rFonts w:ascii="Times New Roman" w:hAnsi="Times New Roman" w:cs="Times New Roman"/>
          <w:sz w:val="28"/>
          <w:szCs w:val="28"/>
        </w:rPr>
        <w:t>,</w:t>
      </w:r>
      <w:r w:rsidRPr="00C66ABE">
        <w:rPr>
          <w:rFonts w:ascii="Times New Roman" w:hAnsi="Times New Roman" w:cs="Times New Roman"/>
          <w:sz w:val="28"/>
          <w:szCs w:val="28"/>
        </w:rPr>
        <w:t xml:space="preserve"> w którym zdecydowaną przewagę mieli </w:t>
      </w:r>
      <w:proofErr w:type="spellStart"/>
      <w:r w:rsidRPr="00C66ABE">
        <w:rPr>
          <w:rFonts w:ascii="Times New Roman" w:hAnsi="Times New Roman" w:cs="Times New Roman"/>
          <w:sz w:val="28"/>
          <w:szCs w:val="28"/>
        </w:rPr>
        <w:t>kłajpedzianie</w:t>
      </w:r>
      <w:proofErr w:type="spellEnd"/>
      <w:r w:rsidRPr="00C66ABE">
        <w:rPr>
          <w:rFonts w:ascii="Times New Roman" w:hAnsi="Times New Roman" w:cs="Times New Roman"/>
          <w:sz w:val="28"/>
          <w:szCs w:val="28"/>
        </w:rPr>
        <w:t xml:space="preserve">. Znalezienie modus </w:t>
      </w:r>
      <w:proofErr w:type="spellStart"/>
      <w:r w:rsidRPr="00C66ABE">
        <w:rPr>
          <w:rFonts w:ascii="Times New Roman" w:hAnsi="Times New Roman" w:cs="Times New Roman"/>
          <w:sz w:val="28"/>
          <w:szCs w:val="28"/>
        </w:rPr>
        <w:t>vivendi</w:t>
      </w:r>
      <w:proofErr w:type="spellEnd"/>
      <w:r w:rsidRPr="00C66ABE">
        <w:rPr>
          <w:rFonts w:ascii="Times New Roman" w:hAnsi="Times New Roman" w:cs="Times New Roman"/>
          <w:sz w:val="28"/>
          <w:szCs w:val="28"/>
        </w:rPr>
        <w:t xml:space="preserve"> było równie trudne co i w trzyosobowej Radzie (Dyrekcji) Portu, złożonej z przedstawiciela dyrektoriatu, rządu litewskiego oraz Ligi Narodów (de facto Komisji Komunikacji i Tranzytu). Faworyzowanie</w:t>
      </w:r>
      <w:r w:rsidR="00BD2340">
        <w:rPr>
          <w:rFonts w:ascii="Times New Roman" w:hAnsi="Times New Roman" w:cs="Times New Roman"/>
          <w:sz w:val="28"/>
          <w:szCs w:val="28"/>
        </w:rPr>
        <w:t>,</w:t>
      </w:r>
      <w:r w:rsidRPr="00C66ABE">
        <w:rPr>
          <w:rFonts w:ascii="Times New Roman" w:hAnsi="Times New Roman" w:cs="Times New Roman"/>
          <w:sz w:val="28"/>
          <w:szCs w:val="28"/>
        </w:rPr>
        <w:t xml:space="preserve"> także formalnie pojmowanej lituanizacji, najczęściej kosztem interesów kłajpedzian było powodem licznych skarg płynących do różnych gremiów międzynarodowych. Ich siła i polityczna nośność rosła wraz z widocznymi postępami negocjacji Niemiec o przystąpienie do Ligi. Mówimy o jesieni 1925 r., chociaż wiemy, że Niemcy nie były stroną konwencji kłajpedzkiej, ale weszły w kompetencje, wynikające z art. 17, gdzie wskazano, że „każdy członek” Rady Ligi będzie mógł zwracać uwagę na wszelkie pogwałcenie wynikające z przyjętych dokumentów. Rząd niemiecki nie stronił – pośrednio lub bezpośrednio – od różnych napomnień, nacisków, a także od publicznej krytyki Litwy z powodu administrowania krajem kłajpedzkim i portem. Krytyka ta studziła nieco wyraźną życzliwość wobec walki Litwy ze strony W. Brytanii, jak również w pewnych sprawach szczegółowych Rumunii, Belgii czy Kuby</w:t>
      </w:r>
      <w:r w:rsidRPr="00C66ABE">
        <w:rPr>
          <w:rStyle w:val="Odwoanieprzypisudolnego"/>
          <w:rFonts w:ascii="Times New Roman" w:hAnsi="Times New Roman" w:cs="Times New Roman"/>
          <w:sz w:val="28"/>
          <w:szCs w:val="28"/>
        </w:rPr>
        <w:footnoteReference w:id="18"/>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Odnotowana już wyżej, niechęć Ligi do bezpośredniego angażowania się w skonfliktowaną sytuację Kłajpedy wiązała się także z doświadczeniami wynikającymi z administrowania w Wolnym m. Gdańsku. Tak w jednym, </w:t>
      </w:r>
      <w:r w:rsidRPr="00C66ABE">
        <w:rPr>
          <w:rFonts w:ascii="Times New Roman" w:hAnsi="Times New Roman" w:cs="Times New Roman"/>
          <w:sz w:val="28"/>
          <w:szCs w:val="28"/>
        </w:rPr>
        <w:lastRenderedPageBreak/>
        <w:t>jak i w drugim przypadku stroną aktywną był żywioł niemiecki. Towarzyszyły temu różne formy wsparcia ze strony Berlina – od materialnych do pr</w:t>
      </w:r>
      <w:r w:rsidR="00D9773F">
        <w:rPr>
          <w:rFonts w:ascii="Times New Roman" w:hAnsi="Times New Roman" w:cs="Times New Roman"/>
          <w:sz w:val="28"/>
          <w:szCs w:val="28"/>
        </w:rPr>
        <w:t>opagandowych i emocjonalnych. Vo</w:t>
      </w:r>
      <w:r w:rsidRPr="00C66ABE">
        <w:rPr>
          <w:rFonts w:ascii="Times New Roman" w:hAnsi="Times New Roman" w:cs="Times New Roman"/>
          <w:sz w:val="28"/>
          <w:szCs w:val="28"/>
        </w:rPr>
        <w:t xml:space="preserve">ldemaras, rozumiejąc wagę poparcia AA w sprawie kłajpedzkiej miał zarazem świadomość „kreciej roboty” jaką </w:t>
      </w:r>
      <w:proofErr w:type="spellStart"/>
      <w:r w:rsidRPr="00C66ABE">
        <w:rPr>
          <w:rFonts w:ascii="Times New Roman" w:hAnsi="Times New Roman" w:cs="Times New Roman"/>
          <w:sz w:val="28"/>
          <w:szCs w:val="28"/>
        </w:rPr>
        <w:t>kłajpedzianie</w:t>
      </w:r>
      <w:proofErr w:type="spellEnd"/>
      <w:r w:rsidRPr="00C66ABE">
        <w:rPr>
          <w:rFonts w:ascii="Times New Roman" w:hAnsi="Times New Roman" w:cs="Times New Roman"/>
          <w:sz w:val="28"/>
          <w:szCs w:val="28"/>
        </w:rPr>
        <w:t xml:space="preserve"> prowadzą przeciwko Litwie: „kryje się za tym wasz rząd – mówił </w:t>
      </w:r>
      <w:r w:rsidR="00D9773F">
        <w:rPr>
          <w:rFonts w:ascii="Times New Roman" w:hAnsi="Times New Roman" w:cs="Times New Roman"/>
          <w:sz w:val="28"/>
          <w:szCs w:val="28"/>
        </w:rPr>
        <w:t xml:space="preserve">do </w:t>
      </w:r>
      <w:r w:rsidRPr="00C66ABE">
        <w:rPr>
          <w:rFonts w:ascii="Times New Roman" w:hAnsi="Times New Roman" w:cs="Times New Roman"/>
          <w:sz w:val="28"/>
          <w:szCs w:val="28"/>
        </w:rPr>
        <w:t>radcy Wydziału Wschodniego AA – mam na to dowody, w postaci dokumentów – warknął. Gdyby te dokumenty nie były sfałszowane dawno już by je pan przedłożył”</w:t>
      </w:r>
      <w:r w:rsidRPr="00C66ABE">
        <w:rPr>
          <w:rStyle w:val="Odwoanieprzypisudolnego"/>
          <w:rFonts w:ascii="Times New Roman" w:hAnsi="Times New Roman" w:cs="Times New Roman"/>
          <w:sz w:val="28"/>
          <w:szCs w:val="28"/>
        </w:rPr>
        <w:footnoteReference w:id="19"/>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Atmosferę wzajemnych kontaktów zdominowały sprzeczne interesy: spiesznej lituanizacji Kłajpedy z jednej strony oraz dążenie Berlina do utrzymania i powiększenia wpływów żywiołu niemieckiego z drugiej. Owa sprzeczność ujawniła się zwłaszcza w stanowczej obronie interesów litewskich zagrożonych jednoznaczną wymową wyników lokalnych wyborów. Do Rady Miejskiej Kłajpedy w wyniku wyborów 20 kwietnia 1924 r. weszło zaledwie 2 Litwinów na 40 ogółem. Fatalne były też wyniki wyborów 19 października 1</w:t>
      </w:r>
      <w:r w:rsidR="00D9773F">
        <w:rPr>
          <w:rFonts w:ascii="Times New Roman" w:hAnsi="Times New Roman" w:cs="Times New Roman"/>
          <w:sz w:val="28"/>
          <w:szCs w:val="28"/>
        </w:rPr>
        <w:t xml:space="preserve">925 r. do Sejmiku kłajpedzkiego - </w:t>
      </w:r>
      <w:r w:rsidRPr="00C66ABE">
        <w:rPr>
          <w:rFonts w:ascii="Times New Roman" w:hAnsi="Times New Roman" w:cs="Times New Roman"/>
          <w:sz w:val="28"/>
          <w:szCs w:val="28"/>
        </w:rPr>
        <w:t xml:space="preserve"> 2:29, a także do Sejmu litewskiego, które odbyły się kilka miesięcy później. Wszystkie sześć mandatów objęli przedstawiciele stronnictw niemieckich</w:t>
      </w:r>
      <w:r w:rsidRPr="00C66ABE">
        <w:rPr>
          <w:rStyle w:val="Odwoanieprzypisudolnego"/>
          <w:rFonts w:ascii="Times New Roman" w:hAnsi="Times New Roman" w:cs="Times New Roman"/>
          <w:sz w:val="28"/>
          <w:szCs w:val="28"/>
        </w:rPr>
        <w:footnoteReference w:id="20"/>
      </w:r>
      <w:r w:rsidRPr="00C66ABE">
        <w:rPr>
          <w:rFonts w:ascii="Times New Roman" w:hAnsi="Times New Roman" w:cs="Times New Roman"/>
          <w:sz w:val="28"/>
          <w:szCs w:val="28"/>
        </w:rPr>
        <w:t>.</w:t>
      </w:r>
    </w:p>
    <w:p w:rsidR="009D23AA" w:rsidRDefault="003F2109" w:rsidP="00C66ABE">
      <w:pPr>
        <w:spacing w:after="0" w:line="240" w:lineRule="auto"/>
        <w:ind w:firstLine="709"/>
        <w:jc w:val="both"/>
        <w:rPr>
          <w:rFonts w:ascii="Times New Roman" w:hAnsi="Times New Roman" w:cs="Times New Roman"/>
          <w:noProof/>
          <w:sz w:val="28"/>
          <w:szCs w:val="28"/>
          <w:lang w:eastAsia="pl-PL"/>
        </w:rPr>
      </w:pPr>
      <w:r w:rsidRPr="00C66ABE">
        <w:rPr>
          <w:rFonts w:ascii="Times New Roman" w:hAnsi="Times New Roman" w:cs="Times New Roman"/>
          <w:sz w:val="28"/>
          <w:szCs w:val="28"/>
        </w:rPr>
        <w:t>Uprawiana przez rząd litewski obstrukcja uregulowań prawno-administracyjnych Kraju Kłajpedzkiego w zamiarze zwiększenia wpływów własnych była przedmiotem krytyki. Niezadowolenie zamanifestowała też Rada Ligi, która przyjmując 28 września 1925 r. do wiadomości zakończenie procedur ratyfikacyjnych, zobowiązała Sekretarza Generalnego do niezwłocznego przekazywania członkom Rady – bez komentarzy – wszelkich istotnych informacji dotyczących wykonania konwencji kłajpedzkiej</w:t>
      </w:r>
      <w:r w:rsidRPr="00C66ABE">
        <w:rPr>
          <w:rStyle w:val="Odwoanieprzypisudolnego"/>
          <w:rFonts w:ascii="Times New Roman" w:hAnsi="Times New Roman" w:cs="Times New Roman"/>
          <w:sz w:val="28"/>
          <w:szCs w:val="28"/>
        </w:rPr>
        <w:footnoteReference w:id="21"/>
      </w:r>
      <w:r w:rsidRPr="00C66ABE">
        <w:rPr>
          <w:rFonts w:ascii="Times New Roman" w:hAnsi="Times New Roman" w:cs="Times New Roman"/>
          <w:sz w:val="28"/>
          <w:szCs w:val="28"/>
        </w:rPr>
        <w:t>. Z drugiej strony członkowie Rady „obłożeni” kilkoma sprawami o charakterze konfliktowym nie przykładali specjalnej wagi do trwających w Kłajpedzie sporów. W ogóle też nie pojawiła się ta sprawa w czasie kilku tajnych spotkań Rady, które odbyły się w 1925 r.</w:t>
      </w:r>
      <w:r w:rsidRPr="00C66ABE">
        <w:rPr>
          <w:rStyle w:val="Odwoanieprzypisudolnego"/>
          <w:rFonts w:ascii="Times New Roman" w:hAnsi="Times New Roman" w:cs="Times New Roman"/>
          <w:sz w:val="28"/>
          <w:szCs w:val="28"/>
        </w:rPr>
        <w:footnoteReference w:id="22"/>
      </w:r>
      <w:r w:rsidRPr="00C66ABE">
        <w:rPr>
          <w:rFonts w:ascii="Times New Roman" w:hAnsi="Times New Roman" w:cs="Times New Roman"/>
          <w:sz w:val="28"/>
          <w:szCs w:val="28"/>
        </w:rPr>
        <w:t xml:space="preserve"> Musieli jednak zareagować na skargę Sejmiku Kłajpedzkiego (Landtagu) z maja 1926 r. skierowaną do członków Rady w sprawie autonomii finansów, kultury oraz spraw administracyjnych. Rządy Francji, W. Brytanii, Włoch i Japonii, jako przedstawiciele Rady 9 czerwca 1926 r. prosili rząd litewski o </w:t>
      </w:r>
    </w:p>
    <w:p w:rsidR="009D23AA" w:rsidRDefault="009D23AA" w:rsidP="00C66ABE">
      <w:pPr>
        <w:spacing w:after="0" w:line="240" w:lineRule="auto"/>
        <w:ind w:firstLine="709"/>
        <w:jc w:val="both"/>
        <w:rPr>
          <w:rFonts w:ascii="Times New Roman" w:hAnsi="Times New Roman" w:cs="Times New Roman"/>
          <w:noProof/>
          <w:sz w:val="28"/>
          <w:szCs w:val="28"/>
          <w:lang w:eastAsia="pl-PL"/>
        </w:rPr>
      </w:pPr>
    </w:p>
    <w:p w:rsidR="009D23AA" w:rsidRDefault="009D23AA" w:rsidP="00C66ABE">
      <w:pPr>
        <w:spacing w:after="0" w:line="240" w:lineRule="auto"/>
        <w:ind w:firstLine="709"/>
        <w:jc w:val="both"/>
        <w:rPr>
          <w:rFonts w:ascii="Times New Roman" w:hAnsi="Times New Roman" w:cs="Times New Roman"/>
          <w:sz w:val="28"/>
          <w:szCs w:val="28"/>
        </w:rPr>
      </w:pPr>
      <w:r w:rsidRPr="009D23AA">
        <w:rPr>
          <w:rFonts w:ascii="Times New Roman" w:hAnsi="Times New Roman" w:cs="Times New Roman"/>
          <w:noProof/>
          <w:sz w:val="28"/>
          <w:szCs w:val="28"/>
          <w:lang w:eastAsia="pl-PL"/>
        </w:rPr>
        <w:drawing>
          <wp:inline distT="0" distB="0" distL="0" distR="0">
            <wp:extent cx="4998720" cy="3604260"/>
            <wp:effectExtent l="0" t="0" r="0" b="0"/>
            <wp:docPr id="14" name="Obraz 14" descr="F:\Dokumenty\Moje DOKUMENTY\LIGA\LN, Ilustracje\GRA, ilu.wykorzystane wg kolejności\09 Drummon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Dokumenty\Moje DOKUMENTY\LIGA\LN, Ilustracje\GRA, ilu.wykorzystane wg kolejności\09 Drummond.t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8720" cy="3604260"/>
                    </a:xfrm>
                    <a:prstGeom prst="rect">
                      <a:avLst/>
                    </a:prstGeom>
                    <a:noFill/>
                    <a:ln>
                      <a:noFill/>
                    </a:ln>
                  </pic:spPr>
                </pic:pic>
              </a:graphicData>
            </a:graphic>
          </wp:inline>
        </w:drawing>
      </w:r>
      <w:r w:rsidRPr="009D23AA">
        <w:rPr>
          <w:rFonts w:ascii="Times New Roman" w:hAnsi="Times New Roman" w:cs="Times New Roman"/>
          <w:sz w:val="28"/>
          <w:szCs w:val="28"/>
        </w:rPr>
        <w:t xml:space="preserve"> </w:t>
      </w:r>
    </w:p>
    <w:p w:rsidR="009D23AA" w:rsidRDefault="009D23AA" w:rsidP="00C66ABE">
      <w:pPr>
        <w:spacing w:after="0" w:line="240" w:lineRule="auto"/>
        <w:ind w:firstLine="709"/>
        <w:jc w:val="both"/>
        <w:rPr>
          <w:rFonts w:ascii="Times New Roman" w:hAnsi="Times New Roman" w:cs="Times New Roman"/>
          <w:sz w:val="28"/>
          <w:szCs w:val="28"/>
        </w:rPr>
      </w:pPr>
    </w:p>
    <w:p w:rsidR="009D23AA" w:rsidRDefault="009D23AA"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Ilustracja</w:t>
      </w:r>
      <w:r w:rsidR="006F740D">
        <w:rPr>
          <w:rFonts w:ascii="Times New Roman" w:hAnsi="Times New Roman" w:cs="Times New Roman"/>
          <w:sz w:val="28"/>
          <w:szCs w:val="28"/>
        </w:rPr>
        <w:t xml:space="preserve"> 5.</w:t>
      </w:r>
      <w:r>
        <w:rPr>
          <w:rFonts w:ascii="Times New Roman" w:hAnsi="Times New Roman" w:cs="Times New Roman"/>
          <w:sz w:val="28"/>
          <w:szCs w:val="28"/>
        </w:rPr>
        <w:t xml:space="preserve">  </w:t>
      </w:r>
      <w:r w:rsidR="003E2CB9">
        <w:rPr>
          <w:rFonts w:ascii="Times New Roman" w:hAnsi="Times New Roman" w:cs="Times New Roman"/>
          <w:sz w:val="28"/>
          <w:szCs w:val="28"/>
        </w:rPr>
        <w:t xml:space="preserve">Sir </w:t>
      </w:r>
      <w:proofErr w:type="spellStart"/>
      <w:r>
        <w:rPr>
          <w:rFonts w:ascii="Times New Roman" w:hAnsi="Times New Roman" w:cs="Times New Roman"/>
          <w:sz w:val="28"/>
          <w:szCs w:val="28"/>
        </w:rPr>
        <w:t>Eric</w:t>
      </w:r>
      <w:proofErr w:type="spellEnd"/>
      <w:r>
        <w:rPr>
          <w:rFonts w:ascii="Times New Roman" w:hAnsi="Times New Roman" w:cs="Times New Roman"/>
          <w:sz w:val="28"/>
          <w:szCs w:val="28"/>
        </w:rPr>
        <w:t xml:space="preserve"> Drummond, Sekretarz Generalny LN </w:t>
      </w:r>
    </w:p>
    <w:p w:rsidR="009D23AA" w:rsidRDefault="009D23AA" w:rsidP="00C66ABE">
      <w:pPr>
        <w:spacing w:after="0" w:line="240" w:lineRule="auto"/>
        <w:ind w:firstLine="709"/>
        <w:jc w:val="both"/>
        <w:rPr>
          <w:rFonts w:ascii="Times New Roman" w:hAnsi="Times New Roman" w:cs="Times New Roman"/>
          <w:sz w:val="28"/>
          <w:szCs w:val="28"/>
        </w:rPr>
      </w:pPr>
    </w:p>
    <w:p w:rsidR="009D23AA" w:rsidRDefault="009D23AA" w:rsidP="00C66ABE">
      <w:pPr>
        <w:spacing w:after="0" w:line="240" w:lineRule="auto"/>
        <w:ind w:firstLine="709"/>
        <w:jc w:val="both"/>
        <w:rPr>
          <w:rFonts w:ascii="Times New Roman" w:hAnsi="Times New Roman" w:cs="Times New Roman"/>
          <w:sz w:val="28"/>
          <w:szCs w:val="28"/>
        </w:rPr>
      </w:pPr>
    </w:p>
    <w:p w:rsidR="009D23AA" w:rsidRDefault="003F2109" w:rsidP="009D23AA">
      <w:pPr>
        <w:spacing w:after="0" w:line="240" w:lineRule="auto"/>
        <w:jc w:val="both"/>
        <w:rPr>
          <w:rFonts w:ascii="Times New Roman" w:hAnsi="Times New Roman" w:cs="Times New Roman"/>
          <w:sz w:val="28"/>
          <w:szCs w:val="28"/>
        </w:rPr>
      </w:pPr>
      <w:r w:rsidRPr="00C66ABE">
        <w:rPr>
          <w:rFonts w:ascii="Times New Roman" w:hAnsi="Times New Roman" w:cs="Times New Roman"/>
          <w:sz w:val="28"/>
          <w:szCs w:val="28"/>
        </w:rPr>
        <w:t xml:space="preserve">ustosunkowanie się do skargi, tak by sprawa mogła zostać wpisana do </w:t>
      </w:r>
    </w:p>
    <w:p w:rsidR="003F2109" w:rsidRPr="00C66ABE" w:rsidRDefault="003F2109" w:rsidP="009D23AA">
      <w:pPr>
        <w:spacing w:after="0" w:line="240" w:lineRule="auto"/>
        <w:jc w:val="both"/>
        <w:rPr>
          <w:rFonts w:ascii="Times New Roman" w:hAnsi="Times New Roman" w:cs="Times New Roman"/>
          <w:sz w:val="28"/>
          <w:szCs w:val="28"/>
        </w:rPr>
      </w:pPr>
      <w:r w:rsidRPr="00C66ABE">
        <w:rPr>
          <w:rFonts w:ascii="Times New Roman" w:hAnsi="Times New Roman" w:cs="Times New Roman"/>
          <w:sz w:val="28"/>
          <w:szCs w:val="28"/>
        </w:rPr>
        <w:t xml:space="preserve">programu wrześniowej Rady. Rząd litewski w odpowiedzi z 11 września zakwestionował proceduralną kompetencję Rady Ligi do zajmowania </w:t>
      </w:r>
      <w:r w:rsidR="00D9773F">
        <w:rPr>
          <w:rFonts w:ascii="Times New Roman" w:hAnsi="Times New Roman" w:cs="Times New Roman"/>
          <w:sz w:val="28"/>
          <w:szCs w:val="28"/>
        </w:rPr>
        <w:t xml:space="preserve">się </w:t>
      </w:r>
      <w:r w:rsidRPr="00C66ABE">
        <w:rPr>
          <w:rFonts w:ascii="Times New Roman" w:hAnsi="Times New Roman" w:cs="Times New Roman"/>
          <w:sz w:val="28"/>
          <w:szCs w:val="28"/>
        </w:rPr>
        <w:t>skargą na podstawie art. 17 Konwencji Kłajpedzkiej. Komitet prawników, uznał procedurę przyjętą przez Radę jako zgodną z konwencją. Dążenie strony litewskiej do kontynuowania sporu o charakterze proceduralno-prawnym przeciął min. Stresemann oświadczając, że niewątpliwie każdy członek Rady ma prawo zadawania pytań związanych z sytuacją w Kłajpedzie, zgodnie z postanowieniami art. 17 konwencji kłajpedzkiej</w:t>
      </w:r>
      <w:r w:rsidRPr="00C66ABE">
        <w:rPr>
          <w:rStyle w:val="Odwoanieprzypisudolnego"/>
          <w:rFonts w:ascii="Times New Roman" w:hAnsi="Times New Roman" w:cs="Times New Roman"/>
          <w:sz w:val="28"/>
          <w:szCs w:val="28"/>
        </w:rPr>
        <w:footnoteReference w:id="23"/>
      </w:r>
      <w:r w:rsidRPr="00C66ABE">
        <w:rPr>
          <w:rFonts w:ascii="Times New Roman" w:hAnsi="Times New Roman" w:cs="Times New Roman"/>
          <w:sz w:val="28"/>
          <w:szCs w:val="28"/>
        </w:rPr>
        <w:t xml:space="preserve">. Rząd litewski reprezentowany w Genewie przez premiera lub ministra spraw zagranicznych – E. </w:t>
      </w:r>
      <w:proofErr w:type="spellStart"/>
      <w:r w:rsidRPr="00C66ABE">
        <w:rPr>
          <w:rFonts w:ascii="Times New Roman" w:hAnsi="Times New Roman" w:cs="Times New Roman"/>
          <w:sz w:val="28"/>
          <w:szCs w:val="28"/>
        </w:rPr>
        <w:t>Galvanauskasa</w:t>
      </w:r>
      <w:proofErr w:type="spellEnd"/>
      <w:r w:rsidRPr="00C66ABE">
        <w:rPr>
          <w:rFonts w:ascii="Times New Roman" w:hAnsi="Times New Roman" w:cs="Times New Roman"/>
          <w:sz w:val="28"/>
          <w:szCs w:val="28"/>
        </w:rPr>
        <w:t xml:space="preserve"> i V. </w:t>
      </w:r>
      <w:proofErr w:type="spellStart"/>
      <w:r w:rsidRPr="00C66ABE">
        <w:rPr>
          <w:rFonts w:ascii="Times New Roman" w:hAnsi="Times New Roman" w:cs="Times New Roman"/>
          <w:sz w:val="28"/>
          <w:szCs w:val="28"/>
        </w:rPr>
        <w:t>Sidzikauskasa</w:t>
      </w:r>
      <w:proofErr w:type="spellEnd"/>
      <w:r w:rsidRPr="00C66ABE">
        <w:rPr>
          <w:rFonts w:ascii="Times New Roman" w:hAnsi="Times New Roman" w:cs="Times New Roman"/>
          <w:sz w:val="28"/>
          <w:szCs w:val="28"/>
        </w:rPr>
        <w:t xml:space="preserve"> – z dużą zręcznością zabiegał o odroczenie rozpatrywania petycji podejmując bezpośrednie rozmowy.</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Splot wielu czynników zarówno wewnętrznych – zdominowanych walkami różnych orientacji politycznych, jak i zewnętrznych – spory wokół Wolnego Miasta Gdańska i Zagłębia Saary, wejściem Niemiec i </w:t>
      </w:r>
      <w:r w:rsidRPr="00C66ABE">
        <w:rPr>
          <w:rFonts w:ascii="Times New Roman" w:hAnsi="Times New Roman" w:cs="Times New Roman"/>
          <w:sz w:val="28"/>
          <w:szCs w:val="28"/>
        </w:rPr>
        <w:lastRenderedPageBreak/>
        <w:t xml:space="preserve">reorganizacją Rady Ligi, udziałem Stanów Zjednoczonych i Związku Radzieckiego w pracach nad rozbrojeniem itd. – spowodował, że osiągnięcie stanu względnej równowagi w tej części Europy okazywało się bardzo trudne, często niemożliwe. Aktywa litewskie w Genewie pomniejszał ich generalny sprzeciw na jakiekolwiek rozmowy z Polską o politycznej współpracy zanim nie zostanie postawiona „właściwie” sprawa Wilna. W grę wchodziło tylko jedno rozwiązanie: zwrot zagrabionego miasta, </w:t>
      </w:r>
      <w:r w:rsidR="00974BC2">
        <w:rPr>
          <w:rFonts w:ascii="Times New Roman" w:hAnsi="Times New Roman" w:cs="Times New Roman"/>
          <w:sz w:val="28"/>
          <w:szCs w:val="28"/>
        </w:rPr>
        <w:t xml:space="preserve">co trzeba ponownie podkreślić - </w:t>
      </w:r>
      <w:r w:rsidRPr="00C66ABE">
        <w:rPr>
          <w:rFonts w:ascii="Times New Roman" w:hAnsi="Times New Roman" w:cs="Times New Roman"/>
          <w:sz w:val="28"/>
          <w:szCs w:val="28"/>
        </w:rPr>
        <w:t>wpisanego w 1928 r. do konstytucji jako stolicę państwa. Sojuszników dla tak jednoznacznie usytuowanego zadania szukali – co zrozumiałe – przede wszystkim wśród państw wrogo lub nieprzyjaźnie usposobionych wobec Polski. Centralna rola Niemiec</w:t>
      </w:r>
      <w:r w:rsidR="00974BC2">
        <w:rPr>
          <w:rFonts w:ascii="Times New Roman" w:hAnsi="Times New Roman" w:cs="Times New Roman"/>
          <w:sz w:val="28"/>
          <w:szCs w:val="28"/>
        </w:rPr>
        <w:t>,</w:t>
      </w:r>
      <w:r w:rsidRPr="00C66ABE">
        <w:rPr>
          <w:rFonts w:ascii="Times New Roman" w:hAnsi="Times New Roman" w:cs="Times New Roman"/>
          <w:sz w:val="28"/>
          <w:szCs w:val="28"/>
        </w:rPr>
        <w:t xml:space="preserve"> wzmiankowana już kilka razy</w:t>
      </w:r>
      <w:r w:rsidR="00974BC2">
        <w:rPr>
          <w:rFonts w:ascii="Times New Roman" w:hAnsi="Times New Roman" w:cs="Times New Roman"/>
          <w:sz w:val="28"/>
          <w:szCs w:val="28"/>
        </w:rPr>
        <w:t xml:space="preserve">, </w:t>
      </w:r>
      <w:r w:rsidRPr="00C66ABE">
        <w:rPr>
          <w:rFonts w:ascii="Times New Roman" w:hAnsi="Times New Roman" w:cs="Times New Roman"/>
          <w:sz w:val="28"/>
          <w:szCs w:val="28"/>
        </w:rPr>
        <w:t xml:space="preserve"> była jednak moderowana przez napięcia w Kłajpedzie, nasilające się okresowo z powodu istnienia tam stanu wojennego zaprowadzonego po przewrocie </w:t>
      </w:r>
      <w:proofErr w:type="spellStart"/>
      <w:r w:rsidRPr="00C66ABE">
        <w:rPr>
          <w:rFonts w:ascii="Times New Roman" w:hAnsi="Times New Roman" w:cs="Times New Roman"/>
          <w:sz w:val="28"/>
          <w:szCs w:val="28"/>
        </w:rPr>
        <w:t>Smetona</w:t>
      </w:r>
      <w:proofErr w:type="spellEnd"/>
      <w:r w:rsidRPr="00C66ABE">
        <w:rPr>
          <w:rFonts w:ascii="Times New Roman" w:hAnsi="Times New Roman" w:cs="Times New Roman"/>
          <w:sz w:val="28"/>
          <w:szCs w:val="28"/>
        </w:rPr>
        <w:t xml:space="preserve"> – Voldemaras w grudniu 1926 r. Do różnych sprzeczności kłajpedzko-litewsko-niemieckich doszedł kolejny: walka ze stanem wojennym, sukcesywnie prolongowanym, aż do końca istnienia autonomicznej Kłajpedy. Niemniej trudny alians antypolski obejmował Związek Radzieck</w:t>
      </w:r>
      <w:r w:rsidR="00974BC2">
        <w:rPr>
          <w:rFonts w:ascii="Times New Roman" w:hAnsi="Times New Roman" w:cs="Times New Roman"/>
          <w:sz w:val="28"/>
          <w:szCs w:val="28"/>
        </w:rPr>
        <w:t>i</w:t>
      </w:r>
      <w:r w:rsidRPr="00C66ABE">
        <w:rPr>
          <w:rFonts w:ascii="Times New Roman" w:hAnsi="Times New Roman" w:cs="Times New Roman"/>
          <w:sz w:val="28"/>
          <w:szCs w:val="28"/>
        </w:rPr>
        <w:t>, z którym Litwa podpisała 28 września 1926 r. w Moskwie traktat o nieagresji. Umowa ta wzbudziła w Genewie wątpliwości i krytykę. Zarzuty o egoistyczne postępowanie Kowna wiązano z trwającymi nadal sporami dotyczącymi neutralności Niemiec w razie domniemanego konfliktu polsko-radzieckiego, co wynikało z traktatu berlińskiego z kwietnia 1926 r. Różnica polegała na tym, że Niemcy podpisując ów dokument nie były członkiem Ligi, natomiast Litwa już w 1921 r. przyjęła na siebie zobowiązania wynikające z Paktu. Chociaż dyskusje na ten temat nie miały końca, to jednak dominował pogląd, że neutralność członków Ligi nie była do pogodzenia ani z literą, ani z duchem Paktu</w:t>
      </w:r>
      <w:r w:rsidRPr="00C66ABE">
        <w:rPr>
          <w:rStyle w:val="Odwoanieprzypisudolnego"/>
          <w:rFonts w:ascii="Times New Roman" w:hAnsi="Times New Roman" w:cs="Times New Roman"/>
          <w:sz w:val="28"/>
          <w:szCs w:val="28"/>
        </w:rPr>
        <w:footnoteReference w:id="24"/>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proofErr w:type="spellStart"/>
      <w:r w:rsidRPr="00C66ABE">
        <w:rPr>
          <w:rFonts w:ascii="Times New Roman" w:hAnsi="Times New Roman" w:cs="Times New Roman"/>
          <w:sz w:val="28"/>
          <w:szCs w:val="28"/>
        </w:rPr>
        <w:t>Thanassis</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Aghnidès</w:t>
      </w:r>
      <w:proofErr w:type="spellEnd"/>
      <w:r w:rsidRPr="00C66ABE">
        <w:rPr>
          <w:rFonts w:ascii="Times New Roman" w:hAnsi="Times New Roman" w:cs="Times New Roman"/>
          <w:sz w:val="28"/>
          <w:szCs w:val="28"/>
        </w:rPr>
        <w:t xml:space="preserve"> – grecki dyplomata i prawnik powiązany z sekretariatem Ligi</w:t>
      </w:r>
      <w:r w:rsidR="00974BC2">
        <w:rPr>
          <w:rFonts w:ascii="Times New Roman" w:hAnsi="Times New Roman" w:cs="Times New Roman"/>
          <w:sz w:val="28"/>
          <w:szCs w:val="28"/>
        </w:rPr>
        <w:t>,</w:t>
      </w:r>
      <w:r w:rsidRPr="00C66ABE">
        <w:rPr>
          <w:rFonts w:ascii="Times New Roman" w:hAnsi="Times New Roman" w:cs="Times New Roman"/>
          <w:sz w:val="28"/>
          <w:szCs w:val="28"/>
        </w:rPr>
        <w:t xml:space="preserve"> w memoriale adresowanym do Sekretarza Generalnego  uwypuklił znaczenie noty towarzyszącej układowi z 28 września 1926 r., w której rząd radziecki w</w:t>
      </w:r>
      <w:r w:rsidR="0034767D">
        <w:rPr>
          <w:rFonts w:ascii="Times New Roman" w:hAnsi="Times New Roman" w:cs="Times New Roman"/>
          <w:sz w:val="28"/>
          <w:szCs w:val="28"/>
        </w:rPr>
        <w:t>zmiankował</w:t>
      </w:r>
      <w:r w:rsidRPr="00C66ABE">
        <w:rPr>
          <w:rFonts w:ascii="Times New Roman" w:hAnsi="Times New Roman" w:cs="Times New Roman"/>
          <w:sz w:val="28"/>
          <w:szCs w:val="28"/>
        </w:rPr>
        <w:t xml:space="preserve"> o „faktycznym pogwałceniu granic litewskich dokonanym wbrew woli narodu litewskiego”. Stwierdzenie to odnoszące się do traktatu pokoju między Rosją i Litwą z 12 lipca 1920 r. było wskazaniem na stosunek ZSRR do „sprawy wileńskiej”. Dyplomatyczny sens radziecko-litewskiego paktu o nieagresji oraz towarzyszących mu not </w:t>
      </w:r>
      <w:proofErr w:type="spellStart"/>
      <w:r w:rsidRPr="00C66ABE">
        <w:rPr>
          <w:rFonts w:ascii="Times New Roman" w:hAnsi="Times New Roman" w:cs="Times New Roman"/>
          <w:sz w:val="28"/>
          <w:szCs w:val="28"/>
        </w:rPr>
        <w:t>Aghnidès</w:t>
      </w:r>
      <w:proofErr w:type="spellEnd"/>
      <w:r w:rsidRPr="00C66ABE">
        <w:rPr>
          <w:rFonts w:ascii="Times New Roman" w:hAnsi="Times New Roman" w:cs="Times New Roman"/>
          <w:sz w:val="28"/>
          <w:szCs w:val="28"/>
        </w:rPr>
        <w:t xml:space="preserve"> ujął w formule prawdopodobnej deklaracji Rosjan złożonej Litwinom: „My nie będziemy prowadzić wojny abyście </w:t>
      </w:r>
      <w:r w:rsidRPr="00C66ABE">
        <w:rPr>
          <w:rFonts w:ascii="Times New Roman" w:hAnsi="Times New Roman" w:cs="Times New Roman"/>
          <w:sz w:val="28"/>
          <w:szCs w:val="28"/>
        </w:rPr>
        <w:lastRenderedPageBreak/>
        <w:t>posiedli terytorium Wilna, ale poprzemy was dyplomatycznie w wypadku międzynarodowych dyskusji dotyczących waszych pretensji do granic określonych w traktacie, który podpisaliśmy 12 lipca 1920 r. W każdym bądź razie waszą granicę z Polską będziecie musieli osiągnąć w porozumieniu z Polską”</w:t>
      </w:r>
      <w:r w:rsidRPr="00C66ABE">
        <w:rPr>
          <w:rStyle w:val="Odwoanieprzypisudolnego"/>
          <w:rFonts w:ascii="Times New Roman" w:hAnsi="Times New Roman" w:cs="Times New Roman"/>
          <w:sz w:val="28"/>
          <w:szCs w:val="28"/>
        </w:rPr>
        <w:footnoteReference w:id="25"/>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Umowa radziecko-litewska interesowała środowisko genewskie tym silniej, że podejmowano w niej – „wałkowany” </w:t>
      </w:r>
      <w:r w:rsidR="00DE5470">
        <w:rPr>
          <w:rFonts w:ascii="Times New Roman" w:hAnsi="Times New Roman" w:cs="Times New Roman"/>
          <w:sz w:val="28"/>
          <w:szCs w:val="28"/>
        </w:rPr>
        <w:t>wielo</w:t>
      </w:r>
      <w:r w:rsidRPr="00C66ABE">
        <w:rPr>
          <w:rFonts w:ascii="Times New Roman" w:hAnsi="Times New Roman" w:cs="Times New Roman"/>
          <w:sz w:val="28"/>
          <w:szCs w:val="28"/>
        </w:rPr>
        <w:t xml:space="preserve">krotnie – problem neutralności stron „... na wypadek jakichkolwiek czynów napastniczych skierowanych przeciwko drugiej stronie”. </w:t>
      </w:r>
      <w:r w:rsidR="00DE5470">
        <w:rPr>
          <w:rFonts w:ascii="Times New Roman" w:hAnsi="Times New Roman" w:cs="Times New Roman"/>
          <w:sz w:val="28"/>
          <w:szCs w:val="28"/>
        </w:rPr>
        <w:t>Art.</w:t>
      </w:r>
      <w:r w:rsidRPr="00C66ABE">
        <w:rPr>
          <w:rFonts w:ascii="Times New Roman" w:hAnsi="Times New Roman" w:cs="Times New Roman"/>
          <w:sz w:val="28"/>
          <w:szCs w:val="28"/>
        </w:rPr>
        <w:t xml:space="preserve"> 4 traktatu radziecko-litewskiego rozciągał zasadę neutralności na wszelkie porozumienia polityczne skierowane przeciwko jednej ze stron lub koalicje mające na celu bojkot gospodarczy lub finansowy. Było to opowiedzenie się Litwy jako członka Ligi za możliwością wyłączenia się z sankcji przewidzianych przez art. 16 Paktu.</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Deliberacje i spory o charakterze prawniczym</w:t>
      </w:r>
      <w:r w:rsidR="00DE5470">
        <w:rPr>
          <w:rFonts w:ascii="Times New Roman" w:hAnsi="Times New Roman" w:cs="Times New Roman"/>
          <w:sz w:val="28"/>
          <w:szCs w:val="28"/>
        </w:rPr>
        <w:t>,</w:t>
      </w:r>
      <w:r w:rsidRPr="00C66ABE">
        <w:rPr>
          <w:rFonts w:ascii="Times New Roman" w:hAnsi="Times New Roman" w:cs="Times New Roman"/>
          <w:sz w:val="28"/>
          <w:szCs w:val="28"/>
        </w:rPr>
        <w:t xml:space="preserve"> ważne dla Sekretariatu i otaczających Ligę dyplomatów</w:t>
      </w:r>
      <w:r w:rsidR="00DE5470">
        <w:rPr>
          <w:rFonts w:ascii="Times New Roman" w:hAnsi="Times New Roman" w:cs="Times New Roman"/>
          <w:sz w:val="28"/>
          <w:szCs w:val="28"/>
        </w:rPr>
        <w:t>,</w:t>
      </w:r>
      <w:r w:rsidRPr="00C66ABE">
        <w:rPr>
          <w:rFonts w:ascii="Times New Roman" w:hAnsi="Times New Roman" w:cs="Times New Roman"/>
          <w:sz w:val="28"/>
          <w:szCs w:val="28"/>
        </w:rPr>
        <w:t xml:space="preserve"> nie miały tak zasadniczego znaczenia dla narodów uwikłanych w iście gordyjski węzeł noszący nazwę Wilno. Kilkuletni bój powodował, że stopniowo malała w Genewie sympatia dla prowadzonej przez Kowno walki w imię interesu narodowego. Pogłębiała się zarazem świadomość bezradności wobec istniejącej sytuacji. Strona litewska konsekwentnie dążyła do uczynienia z Wilna problemu spornego, będącego kluczem do rozwiązania całokształtu stosunków wzajemnych. Takie podejście strona polska odrzucała, co powodowało, że zalecane i oczekiwane w Genewie dwustronne rozmowy były jedynie pozorowane i koncentrowały się na poszukiwaniu „kruczków” pozwalających pokazać, że to interlokutor jest winny (ewentualnie bardziej winny) za kolejny impas. Sytuacja ta znana była w Genewie przede wszystkim za sprawą obecności sporów wileńsko-kłajpedzko-polsko-litewskich, na różnych piętrach ligowej drabiny - od Zgromadzeń poprzez sesje, komisje i komitety Rady do dwustronnych negocjacji prowadzonych pod kierunkiem zasugerowanych przez Ligę polityków. Mimo ogromnej pracy postępów nie odnotowano. Oceniana z tej perspektywy ewolucja sytuacji wewnętrznej w 1926 r. w obu państwach mogła budzić obawy (nieraz także nadzieje), że nierozwiązywalny spór przerodzi się w konflikt o szerszym reperkusjach. Powszechnie znana była rola Józefa Piłsudskiego w forsowaniu tradycji Polski Jagiellońskiej i domniemywana (rychło potwierdzona) sprawcza rola w zajęciu Wilna. Jego powrót do władzy w wyniku rokoszu wojskowego – jednego z pierwszych w Europie na tak dużą skalę, biorąc pod uwagę także </w:t>
      </w:r>
      <w:r w:rsidRPr="00C66ABE">
        <w:rPr>
          <w:rFonts w:ascii="Times New Roman" w:hAnsi="Times New Roman" w:cs="Times New Roman"/>
          <w:sz w:val="28"/>
          <w:szCs w:val="28"/>
        </w:rPr>
        <w:lastRenderedPageBreak/>
        <w:t>liczbę ofiar – musiał</w:t>
      </w:r>
      <w:r w:rsidR="000F1D15">
        <w:rPr>
          <w:rFonts w:ascii="Times New Roman" w:hAnsi="Times New Roman" w:cs="Times New Roman"/>
          <w:sz w:val="28"/>
          <w:szCs w:val="28"/>
        </w:rPr>
        <w:t xml:space="preserve"> silnie</w:t>
      </w:r>
      <w:r w:rsidRPr="00C66ABE">
        <w:rPr>
          <w:rFonts w:ascii="Times New Roman" w:hAnsi="Times New Roman" w:cs="Times New Roman"/>
          <w:sz w:val="28"/>
          <w:szCs w:val="28"/>
        </w:rPr>
        <w:t xml:space="preserve"> </w:t>
      </w:r>
      <w:r w:rsidR="000F1D15">
        <w:rPr>
          <w:rFonts w:ascii="Times New Roman" w:hAnsi="Times New Roman" w:cs="Times New Roman"/>
          <w:sz w:val="28"/>
          <w:szCs w:val="28"/>
        </w:rPr>
        <w:t xml:space="preserve">rezonować </w:t>
      </w:r>
      <w:r w:rsidRPr="00C66ABE">
        <w:rPr>
          <w:rFonts w:ascii="Times New Roman" w:hAnsi="Times New Roman" w:cs="Times New Roman"/>
          <w:sz w:val="28"/>
          <w:szCs w:val="28"/>
        </w:rPr>
        <w:t xml:space="preserve">we wszystkich podmiotach rozprawiających o sprawie wileńskiej. Zagrożenie nowymi komplikacjami </w:t>
      </w:r>
      <w:r w:rsidR="000F1D15">
        <w:rPr>
          <w:rFonts w:ascii="Times New Roman" w:hAnsi="Times New Roman" w:cs="Times New Roman"/>
          <w:sz w:val="28"/>
          <w:szCs w:val="28"/>
        </w:rPr>
        <w:t xml:space="preserve">towarzyszyło </w:t>
      </w:r>
      <w:r w:rsidRPr="00C66ABE">
        <w:rPr>
          <w:rFonts w:ascii="Times New Roman" w:hAnsi="Times New Roman" w:cs="Times New Roman"/>
          <w:sz w:val="28"/>
          <w:szCs w:val="28"/>
        </w:rPr>
        <w:t>wspomnian</w:t>
      </w:r>
      <w:r w:rsidR="000F1D15">
        <w:rPr>
          <w:rFonts w:ascii="Times New Roman" w:hAnsi="Times New Roman" w:cs="Times New Roman"/>
          <w:sz w:val="28"/>
          <w:szCs w:val="28"/>
        </w:rPr>
        <w:t>emu</w:t>
      </w:r>
      <w:r w:rsidRPr="00C66ABE">
        <w:rPr>
          <w:rFonts w:ascii="Times New Roman" w:hAnsi="Times New Roman" w:cs="Times New Roman"/>
          <w:sz w:val="28"/>
          <w:szCs w:val="28"/>
        </w:rPr>
        <w:t xml:space="preserve"> już przewr</w:t>
      </w:r>
      <w:r w:rsidR="000F1D15">
        <w:rPr>
          <w:rFonts w:ascii="Times New Roman" w:hAnsi="Times New Roman" w:cs="Times New Roman"/>
          <w:sz w:val="28"/>
          <w:szCs w:val="28"/>
        </w:rPr>
        <w:t>otowi</w:t>
      </w:r>
      <w:r w:rsidRPr="00C66ABE">
        <w:rPr>
          <w:rFonts w:ascii="Times New Roman" w:hAnsi="Times New Roman" w:cs="Times New Roman"/>
          <w:sz w:val="28"/>
          <w:szCs w:val="28"/>
        </w:rPr>
        <w:t xml:space="preserve"> na Litwie: 17 grudnia 1926 r. do władzy – jako premier i minister spraw zagranicznych powrócił </w:t>
      </w:r>
      <w:proofErr w:type="spellStart"/>
      <w:r w:rsidRPr="00C66ABE">
        <w:rPr>
          <w:rFonts w:ascii="Times New Roman" w:hAnsi="Times New Roman" w:cs="Times New Roman"/>
          <w:sz w:val="28"/>
          <w:szCs w:val="28"/>
        </w:rPr>
        <w:t>Augustinas</w:t>
      </w:r>
      <w:proofErr w:type="spellEnd"/>
      <w:r w:rsidRPr="00C66ABE">
        <w:rPr>
          <w:rFonts w:ascii="Times New Roman" w:hAnsi="Times New Roman" w:cs="Times New Roman"/>
          <w:sz w:val="28"/>
          <w:szCs w:val="28"/>
        </w:rPr>
        <w:t xml:space="preserve"> Voldemaras. Tak jak u progu niepodległości swe</w:t>
      </w:r>
      <w:r w:rsidR="000F1D15">
        <w:rPr>
          <w:rFonts w:ascii="Times New Roman" w:hAnsi="Times New Roman" w:cs="Times New Roman"/>
          <w:sz w:val="28"/>
          <w:szCs w:val="28"/>
        </w:rPr>
        <w:t xml:space="preserve">j ojczyzny </w:t>
      </w:r>
      <w:r w:rsidRPr="00C66ABE">
        <w:rPr>
          <w:rFonts w:ascii="Times New Roman" w:hAnsi="Times New Roman" w:cs="Times New Roman"/>
          <w:sz w:val="28"/>
          <w:szCs w:val="28"/>
        </w:rPr>
        <w:t>pozostał rzecznikiem ścisłej współpracy z Niemcami. W nowych warunkach był „nieustępliwy i twardy” jeśli chodzi o rokowani</w:t>
      </w:r>
      <w:r w:rsidR="000F1D15">
        <w:rPr>
          <w:rFonts w:ascii="Times New Roman" w:hAnsi="Times New Roman" w:cs="Times New Roman"/>
          <w:sz w:val="28"/>
          <w:szCs w:val="28"/>
        </w:rPr>
        <w:t xml:space="preserve">a z Polską, </w:t>
      </w:r>
      <w:r w:rsidR="000F1D15" w:rsidRPr="00C66ABE">
        <w:rPr>
          <w:rFonts w:ascii="Times New Roman" w:hAnsi="Times New Roman" w:cs="Times New Roman"/>
          <w:sz w:val="28"/>
          <w:szCs w:val="28"/>
        </w:rPr>
        <w:t xml:space="preserve">jeszcze bardziej </w:t>
      </w:r>
      <w:r w:rsidRPr="00C66ABE">
        <w:rPr>
          <w:rFonts w:ascii="Times New Roman" w:hAnsi="Times New Roman" w:cs="Times New Roman"/>
          <w:sz w:val="28"/>
          <w:szCs w:val="28"/>
        </w:rPr>
        <w:t>niż kierownicy polityki zagranicznej Litwy w latach poprzednich</w:t>
      </w:r>
      <w:r w:rsidRPr="00C66ABE">
        <w:rPr>
          <w:rStyle w:val="Odwoanieprzypisudolnego"/>
          <w:rFonts w:ascii="Times New Roman" w:hAnsi="Times New Roman" w:cs="Times New Roman"/>
          <w:sz w:val="28"/>
          <w:szCs w:val="28"/>
        </w:rPr>
        <w:footnoteReference w:id="26"/>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Rosła zarazem liczba informacji, petycji i skarg adresowanych do LN na różne przewinienia i domniemane machinacje polskich urzędników i wojskowych skierowanych przeciwko państwu litewskiemu i jego obywateli, </w:t>
      </w:r>
      <w:r w:rsidR="000F1D15">
        <w:rPr>
          <w:rFonts w:ascii="Times New Roman" w:hAnsi="Times New Roman" w:cs="Times New Roman"/>
          <w:sz w:val="28"/>
          <w:szCs w:val="28"/>
        </w:rPr>
        <w:t xml:space="preserve">w tym </w:t>
      </w:r>
      <w:r w:rsidRPr="00C66ABE">
        <w:rPr>
          <w:rFonts w:ascii="Times New Roman" w:hAnsi="Times New Roman" w:cs="Times New Roman"/>
          <w:sz w:val="28"/>
          <w:szCs w:val="28"/>
        </w:rPr>
        <w:t xml:space="preserve">zwłaszcza nadgranicznych rolników. Wtórowały mu – na miarę możliwości – niektóre dzienniki zachodnie podkreślające, że postępowanie Polski to kpiny z usiłowań i celów Ligi. Za ich pośrednictwem naród litewski wołał o sprawiedliwość, której – wcześniej czy później – ale bez wątpienia się doczeka. Docieranie do dziennikarzy, zwłaszcza najważniejszych pism europejskich było powszechnie praktykowane przez obie zresztą strony. Wyłączając sytuacje specjalne, miały one do wykonania trudne zadanie bo </w:t>
      </w:r>
      <w:r w:rsidR="004F1014">
        <w:rPr>
          <w:rFonts w:ascii="Times New Roman" w:hAnsi="Times New Roman" w:cs="Times New Roman"/>
          <w:sz w:val="28"/>
          <w:szCs w:val="28"/>
        </w:rPr>
        <w:t xml:space="preserve">np. </w:t>
      </w:r>
      <w:r w:rsidR="004F1014" w:rsidRPr="00C66ABE">
        <w:rPr>
          <w:rFonts w:ascii="Times New Roman" w:hAnsi="Times New Roman" w:cs="Times New Roman"/>
          <w:sz w:val="28"/>
          <w:szCs w:val="28"/>
        </w:rPr>
        <w:t xml:space="preserve">Anglicy </w:t>
      </w:r>
      <w:r w:rsidR="004F1014">
        <w:rPr>
          <w:rFonts w:ascii="Times New Roman" w:hAnsi="Times New Roman" w:cs="Times New Roman"/>
          <w:sz w:val="28"/>
          <w:szCs w:val="28"/>
        </w:rPr>
        <w:t xml:space="preserve">- </w:t>
      </w:r>
      <w:r w:rsidRPr="00C66ABE">
        <w:rPr>
          <w:rFonts w:ascii="Times New Roman" w:hAnsi="Times New Roman" w:cs="Times New Roman"/>
          <w:sz w:val="28"/>
          <w:szCs w:val="28"/>
        </w:rPr>
        <w:t>jak pisał Konstanty Skirmunt</w:t>
      </w:r>
      <w:r w:rsidR="004F1014">
        <w:rPr>
          <w:rFonts w:ascii="Times New Roman" w:hAnsi="Times New Roman" w:cs="Times New Roman"/>
          <w:sz w:val="28"/>
          <w:szCs w:val="28"/>
        </w:rPr>
        <w:t>,</w:t>
      </w:r>
      <w:r w:rsidRPr="00C66ABE">
        <w:rPr>
          <w:rFonts w:ascii="Times New Roman" w:hAnsi="Times New Roman" w:cs="Times New Roman"/>
          <w:sz w:val="28"/>
          <w:szCs w:val="28"/>
        </w:rPr>
        <w:t xml:space="preserve"> sprawą się nie interesują, a jeśli już to w duchu </w:t>
      </w:r>
      <w:proofErr w:type="spellStart"/>
      <w:r w:rsidRPr="00C66ABE">
        <w:rPr>
          <w:rFonts w:ascii="Times New Roman" w:hAnsi="Times New Roman" w:cs="Times New Roman"/>
          <w:sz w:val="28"/>
          <w:szCs w:val="28"/>
        </w:rPr>
        <w:t>prolitewskim</w:t>
      </w:r>
      <w:proofErr w:type="spellEnd"/>
      <w:r w:rsidRPr="00C66ABE">
        <w:rPr>
          <w:rFonts w:ascii="Times New Roman" w:hAnsi="Times New Roman" w:cs="Times New Roman"/>
          <w:sz w:val="28"/>
          <w:szCs w:val="28"/>
        </w:rPr>
        <w:t>. Poseł Olszowski z Berlina dodawał, że interlokutorzy sugerowali aby sprawy te były omawiane przez korespondentów krajowych – o ile byli w Polsce lub na Litwie</w:t>
      </w:r>
      <w:r w:rsidRPr="00C66ABE">
        <w:rPr>
          <w:rStyle w:val="Odwoanieprzypisudolnego"/>
          <w:rFonts w:ascii="Times New Roman" w:hAnsi="Times New Roman" w:cs="Times New Roman"/>
          <w:sz w:val="28"/>
          <w:szCs w:val="28"/>
        </w:rPr>
        <w:footnoteReference w:id="27"/>
      </w:r>
      <w:r w:rsidRPr="00C66ABE">
        <w:rPr>
          <w:rFonts w:ascii="Times New Roman" w:hAnsi="Times New Roman" w:cs="Times New Roman"/>
          <w:sz w:val="28"/>
          <w:szCs w:val="28"/>
        </w:rPr>
        <w:t xml:space="preserve">. O indywidualnie pojmowaną sprawiedliwość upominano się często w imieniu mniejszości zamieszkujących oba państwa. Były to jakoby tematy dyżurne, które stosownie do okoliczności były podejmowane przez </w:t>
      </w:r>
      <w:r w:rsidR="004F1014">
        <w:rPr>
          <w:rFonts w:ascii="Times New Roman" w:hAnsi="Times New Roman" w:cs="Times New Roman"/>
          <w:sz w:val="28"/>
          <w:szCs w:val="28"/>
        </w:rPr>
        <w:t xml:space="preserve">obie </w:t>
      </w:r>
      <w:r w:rsidRPr="00C66ABE">
        <w:rPr>
          <w:rFonts w:ascii="Times New Roman" w:hAnsi="Times New Roman" w:cs="Times New Roman"/>
          <w:sz w:val="28"/>
          <w:szCs w:val="28"/>
        </w:rPr>
        <w:t xml:space="preserve">strony. Wnioskodawcy wyspecjalizowali się w oskarżeniach, wymagających – jak twierdzono zgodnie – adekwatnych odpowiedzi. W ogromnej przewadze wypadków los mniejszości w tym regionie – niemieckiej, polskiej, ukraińskiej, rosyjskiej, żydowskiej czy litewskiej był traktowany przedmiotowo, ze świadomością jego </w:t>
      </w:r>
      <w:r w:rsidR="004F1014">
        <w:rPr>
          <w:rFonts w:ascii="Times New Roman" w:hAnsi="Times New Roman" w:cs="Times New Roman"/>
          <w:sz w:val="28"/>
          <w:szCs w:val="28"/>
        </w:rPr>
        <w:t xml:space="preserve">efektywności </w:t>
      </w:r>
      <w:r w:rsidRPr="00C66ABE">
        <w:rPr>
          <w:rFonts w:ascii="Times New Roman" w:hAnsi="Times New Roman" w:cs="Times New Roman"/>
          <w:sz w:val="28"/>
          <w:szCs w:val="28"/>
        </w:rPr>
        <w:t>jako silnego społecznie detonatora.</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Wszystkie te elementy funkcjonowały w specyficznych warunkach, tzw. fikcji „stanu wojny”. Z punktu widzenia Ligi Narodów, której </w:t>
      </w:r>
      <w:r w:rsidR="004F1014">
        <w:rPr>
          <w:rFonts w:ascii="Times New Roman" w:hAnsi="Times New Roman" w:cs="Times New Roman"/>
          <w:sz w:val="28"/>
          <w:szCs w:val="28"/>
        </w:rPr>
        <w:t xml:space="preserve">przecież </w:t>
      </w:r>
      <w:r w:rsidRPr="00C66ABE">
        <w:rPr>
          <w:rFonts w:ascii="Times New Roman" w:hAnsi="Times New Roman" w:cs="Times New Roman"/>
          <w:sz w:val="28"/>
          <w:szCs w:val="28"/>
        </w:rPr>
        <w:t xml:space="preserve">oba państwa były członkami, był to stan anormalny. Przypominali to krytycy – Ligi, Polski, Litwy – a także i prawnicy, którzy odmawiali Litwie prawa do powoływania się na Pakt Ligi, kiedy wchodził w grę np. art. 11, bowiem przewidywał on zwrócenie uwagi Ligi </w:t>
      </w:r>
      <w:r w:rsidRPr="003E2CB9">
        <w:rPr>
          <w:rFonts w:ascii="Times New Roman" w:hAnsi="Times New Roman" w:cs="Times New Roman"/>
          <w:i/>
          <w:sz w:val="28"/>
          <w:szCs w:val="28"/>
        </w:rPr>
        <w:t xml:space="preserve">à </w:t>
      </w:r>
      <w:proofErr w:type="spellStart"/>
      <w:r w:rsidRPr="003E2CB9">
        <w:rPr>
          <w:rFonts w:ascii="Times New Roman" w:hAnsi="Times New Roman" w:cs="Times New Roman"/>
          <w:i/>
          <w:sz w:val="28"/>
          <w:szCs w:val="28"/>
        </w:rPr>
        <w:t>titre</w:t>
      </w:r>
      <w:proofErr w:type="spellEnd"/>
      <w:r w:rsidRPr="003E2CB9">
        <w:rPr>
          <w:rFonts w:ascii="Times New Roman" w:hAnsi="Times New Roman" w:cs="Times New Roman"/>
          <w:i/>
          <w:sz w:val="28"/>
          <w:szCs w:val="28"/>
        </w:rPr>
        <w:t xml:space="preserve"> </w:t>
      </w:r>
      <w:proofErr w:type="spellStart"/>
      <w:r w:rsidRPr="003E2CB9">
        <w:rPr>
          <w:rFonts w:ascii="Times New Roman" w:hAnsi="Times New Roman" w:cs="Times New Roman"/>
          <w:i/>
          <w:sz w:val="28"/>
          <w:szCs w:val="28"/>
        </w:rPr>
        <w:t>amical</w:t>
      </w:r>
      <w:proofErr w:type="spellEnd"/>
      <w:r w:rsidRPr="003E2CB9">
        <w:rPr>
          <w:rFonts w:ascii="Times New Roman" w:hAnsi="Times New Roman" w:cs="Times New Roman"/>
          <w:i/>
          <w:sz w:val="28"/>
          <w:szCs w:val="28"/>
        </w:rPr>
        <w:t>.</w:t>
      </w:r>
      <w:r w:rsidRPr="00C66ABE">
        <w:rPr>
          <w:rFonts w:ascii="Times New Roman" w:hAnsi="Times New Roman" w:cs="Times New Roman"/>
          <w:sz w:val="28"/>
          <w:szCs w:val="28"/>
        </w:rPr>
        <w:t xml:space="preserve"> Skoro jest stan wojny nie może być uwag o charakterze przyjacielskim. Silniejsze wrażenie robiły </w:t>
      </w:r>
      <w:r w:rsidRPr="00C66ABE">
        <w:rPr>
          <w:rFonts w:ascii="Times New Roman" w:hAnsi="Times New Roman" w:cs="Times New Roman"/>
          <w:sz w:val="28"/>
          <w:szCs w:val="28"/>
        </w:rPr>
        <w:lastRenderedPageBreak/>
        <w:t>ponawiane aluzje dyplomatów i polityków polskich (nie mówiąc o dywagacjach prasowych) o rosnącym zniecierpliwieniu Marszałka. Nawet ambasador Kon</w:t>
      </w:r>
      <w:r w:rsidR="004F1014">
        <w:rPr>
          <w:rFonts w:ascii="Times New Roman" w:hAnsi="Times New Roman" w:cs="Times New Roman"/>
          <w:sz w:val="28"/>
          <w:szCs w:val="28"/>
        </w:rPr>
        <w:t xml:space="preserve">stanty Skirmunt pisał z Londynu, że </w:t>
      </w:r>
      <w:r w:rsidRPr="00C66ABE">
        <w:rPr>
          <w:rFonts w:ascii="Times New Roman" w:hAnsi="Times New Roman" w:cs="Times New Roman"/>
          <w:sz w:val="28"/>
          <w:szCs w:val="28"/>
        </w:rPr>
        <w:t>wierz</w:t>
      </w:r>
      <w:r w:rsidR="004F1014">
        <w:rPr>
          <w:rFonts w:ascii="Times New Roman" w:hAnsi="Times New Roman" w:cs="Times New Roman"/>
          <w:sz w:val="28"/>
          <w:szCs w:val="28"/>
        </w:rPr>
        <w:t>y</w:t>
      </w:r>
      <w:r w:rsidRPr="00C66ABE">
        <w:rPr>
          <w:rFonts w:ascii="Times New Roman" w:hAnsi="Times New Roman" w:cs="Times New Roman"/>
          <w:sz w:val="28"/>
          <w:szCs w:val="28"/>
        </w:rPr>
        <w:t xml:space="preserve"> w to,</w:t>
      </w:r>
      <w:r w:rsidR="004F1014">
        <w:rPr>
          <w:rFonts w:ascii="Times New Roman" w:hAnsi="Times New Roman" w:cs="Times New Roman"/>
          <w:sz w:val="28"/>
          <w:szCs w:val="28"/>
        </w:rPr>
        <w:t xml:space="preserve"> iż</w:t>
      </w:r>
      <w:r w:rsidRPr="00C66ABE">
        <w:rPr>
          <w:rFonts w:ascii="Times New Roman" w:hAnsi="Times New Roman" w:cs="Times New Roman"/>
          <w:sz w:val="28"/>
          <w:szCs w:val="28"/>
        </w:rPr>
        <w:t xml:space="preserve"> Piłsudski nie zechce rozstrzygnąć sprawy „cięciem miecza”</w:t>
      </w:r>
      <w:r w:rsidRPr="00C66ABE">
        <w:rPr>
          <w:rStyle w:val="Odwoanieprzypisudolnego"/>
          <w:rFonts w:ascii="Times New Roman" w:hAnsi="Times New Roman" w:cs="Times New Roman"/>
          <w:sz w:val="28"/>
          <w:szCs w:val="28"/>
        </w:rPr>
        <w:footnoteReference w:id="28"/>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Rozpowszechniona w Genewie litewska interpretacja „stanu wojennego” to jedynie wymowna i silna manifestacja praw do Wilna – jako stolicy historycznej i moralnej. Skoro towarzyszyły temu zapewnienia, że odwołanie się do stanu wojennego nie może oznaczać podjęcia działań zbrojnych, to nacisk na Kowno ze strony Ligi, tak Rady, jak i Sekretariatu był ograniczony. Sekretarz Generalny stał nawet na stanowisku, że Sekretariat może wystąpić w roli poczty przekazującej stronom kopie pism i wyjaśnień napływających z Kowna lub Warszawy. Stanowiska tego i takiej praktyki nie podzielali niektórzy jego współpracownicy, jak wspominany już prawnik z sekcji politycznej </w:t>
      </w:r>
      <w:proofErr w:type="spellStart"/>
      <w:r w:rsidRPr="00C66ABE">
        <w:rPr>
          <w:rFonts w:ascii="Times New Roman" w:hAnsi="Times New Roman" w:cs="Times New Roman"/>
          <w:sz w:val="28"/>
          <w:szCs w:val="28"/>
        </w:rPr>
        <w:t>Thanassis</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Aghnidès</w:t>
      </w:r>
      <w:proofErr w:type="spellEnd"/>
      <w:r w:rsidRPr="00C66ABE">
        <w:rPr>
          <w:rFonts w:ascii="Times New Roman" w:hAnsi="Times New Roman" w:cs="Times New Roman"/>
          <w:sz w:val="28"/>
          <w:szCs w:val="28"/>
        </w:rPr>
        <w:t xml:space="preserve">, który pisał o „fikcji prawnej «stanu wojny», dzięki czemu w Kownie nie ma polskiego poselstwa”. </w:t>
      </w:r>
      <w:r w:rsidR="004F1014">
        <w:rPr>
          <w:rFonts w:ascii="Times New Roman" w:hAnsi="Times New Roman" w:cs="Times New Roman"/>
          <w:sz w:val="28"/>
          <w:szCs w:val="28"/>
        </w:rPr>
        <w:t xml:space="preserve">Będąc </w:t>
      </w:r>
      <w:r w:rsidRPr="00C66ABE">
        <w:rPr>
          <w:rFonts w:ascii="Times New Roman" w:hAnsi="Times New Roman" w:cs="Times New Roman"/>
          <w:sz w:val="28"/>
          <w:szCs w:val="28"/>
        </w:rPr>
        <w:t>zwolennik</w:t>
      </w:r>
      <w:r w:rsidR="004F1014">
        <w:rPr>
          <w:rFonts w:ascii="Times New Roman" w:hAnsi="Times New Roman" w:cs="Times New Roman"/>
          <w:sz w:val="28"/>
          <w:szCs w:val="28"/>
        </w:rPr>
        <w:t>iem</w:t>
      </w:r>
      <w:r w:rsidRPr="00C66ABE">
        <w:rPr>
          <w:rFonts w:ascii="Times New Roman" w:hAnsi="Times New Roman" w:cs="Times New Roman"/>
          <w:sz w:val="28"/>
          <w:szCs w:val="28"/>
        </w:rPr>
        <w:t xml:space="preserve"> bardziej zdecydowanych kroków sądził, że „kontynuowanie tej procedury spowoduje negatywne konsekwencje. Rząd litewski uzyska jak gdyby dyplomatyczne przedstawicielstwo mogące stwarzać wrażenie stanu pokoju. Tymczasem każde pośrednictwo Sekretariatu umożliwia rządowi litewskiemu przedłużanie nienormalnej sytuacji «stanu wojny»”. Odradzał więc stosowania „praktyk pocztyliona” z powodu groźby, że przez stałe pośrednictwo Sekretariat jakby wybaczył rządowi litewskiemu działanie, które </w:t>
      </w:r>
      <w:r w:rsidR="004F1014">
        <w:rPr>
          <w:rFonts w:ascii="Times New Roman" w:hAnsi="Times New Roman" w:cs="Times New Roman"/>
          <w:sz w:val="28"/>
          <w:szCs w:val="28"/>
        </w:rPr>
        <w:t>uważał za</w:t>
      </w:r>
      <w:r w:rsidRPr="00C66ABE">
        <w:rPr>
          <w:rFonts w:ascii="Times New Roman" w:hAnsi="Times New Roman" w:cs="Times New Roman"/>
          <w:sz w:val="28"/>
          <w:szCs w:val="28"/>
        </w:rPr>
        <w:t xml:space="preserve"> sprzeczne z duchem i literą Paktu</w:t>
      </w:r>
      <w:r w:rsidRPr="00C66ABE">
        <w:rPr>
          <w:rStyle w:val="Odwoanieprzypisudolnego"/>
          <w:rFonts w:ascii="Times New Roman" w:hAnsi="Times New Roman" w:cs="Times New Roman"/>
          <w:sz w:val="28"/>
          <w:szCs w:val="28"/>
        </w:rPr>
        <w:footnoteReference w:id="29"/>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Wola rozstania się przez Sekretariat z konfliktem o Wilno – manifestowana wielokrotnie i dobrze znana obu stronom – nie wywoływała inicjatyw dających pozytywne skutki. Polskie deklaracje o gotowości ustanowienia – bez zwłoki – stosunków dobrego sąsiedztwa w zamian za likwidację tezy o „stanie wojny” nie dały, bo dać nie mogły efektów. Litewska taktyka „krok do przodu, krok do tyłu” wywoływała niechęć, nieraz irytację interlokutorów angażujących się z różnych powodów w rozwikłanie polsko-litewskiego sporu, rozważanego jako zarzewie konfliktu o rozszerzającej się skali. Można nawet mówić o niechęci</w:t>
      </w:r>
      <w:r w:rsidR="004F1014">
        <w:rPr>
          <w:rFonts w:ascii="Times New Roman" w:hAnsi="Times New Roman" w:cs="Times New Roman"/>
          <w:sz w:val="28"/>
          <w:szCs w:val="28"/>
        </w:rPr>
        <w:t>, w pewnych sytuacjach</w:t>
      </w:r>
      <w:r w:rsidRPr="00C66ABE">
        <w:rPr>
          <w:rFonts w:ascii="Times New Roman" w:hAnsi="Times New Roman" w:cs="Times New Roman"/>
          <w:sz w:val="28"/>
          <w:szCs w:val="28"/>
        </w:rPr>
        <w:t xml:space="preserve"> nawet lekceważeniu litewskiego premiera, którego ruchliwość międzynarodowa </w:t>
      </w:r>
      <w:r w:rsidR="00BC4CA3">
        <w:rPr>
          <w:rFonts w:ascii="Times New Roman" w:hAnsi="Times New Roman" w:cs="Times New Roman"/>
          <w:sz w:val="28"/>
          <w:szCs w:val="28"/>
        </w:rPr>
        <w:t xml:space="preserve">bywała kłopotliwa dla premierów innych państw. </w:t>
      </w:r>
      <w:r w:rsidRPr="00C66ABE">
        <w:rPr>
          <w:rFonts w:ascii="Times New Roman" w:hAnsi="Times New Roman" w:cs="Times New Roman"/>
          <w:sz w:val="28"/>
          <w:szCs w:val="28"/>
        </w:rPr>
        <w:t xml:space="preserve">Nie </w:t>
      </w:r>
      <w:r w:rsidRPr="00C66ABE">
        <w:rPr>
          <w:rFonts w:ascii="Times New Roman" w:hAnsi="Times New Roman" w:cs="Times New Roman"/>
          <w:sz w:val="28"/>
          <w:szCs w:val="28"/>
        </w:rPr>
        <w:lastRenderedPageBreak/>
        <w:t xml:space="preserve">uchodził przy tym za polityka wiarogodnego, łatwo zmieniającego zdanie w zależności od oczekiwań rozmówcy czy chwilowej koniunktury. Zabiegając o postawienie Polski pod oskarżycielskim pręgierzem Rady LN </w:t>
      </w:r>
      <w:r w:rsidR="00BC4CA3">
        <w:rPr>
          <w:rFonts w:ascii="Times New Roman" w:hAnsi="Times New Roman" w:cs="Times New Roman"/>
          <w:sz w:val="28"/>
          <w:szCs w:val="28"/>
        </w:rPr>
        <w:t xml:space="preserve">zabiegał o </w:t>
      </w:r>
      <w:r w:rsidRPr="00C66ABE">
        <w:rPr>
          <w:rFonts w:ascii="Times New Roman" w:hAnsi="Times New Roman" w:cs="Times New Roman"/>
          <w:sz w:val="28"/>
          <w:szCs w:val="28"/>
        </w:rPr>
        <w:t>wykorzyst</w:t>
      </w:r>
      <w:r w:rsidR="00BC4CA3">
        <w:rPr>
          <w:rFonts w:ascii="Times New Roman" w:hAnsi="Times New Roman" w:cs="Times New Roman"/>
          <w:sz w:val="28"/>
          <w:szCs w:val="28"/>
        </w:rPr>
        <w:t>ywanie</w:t>
      </w:r>
      <w:r w:rsidRPr="00C66ABE">
        <w:rPr>
          <w:rFonts w:ascii="Times New Roman" w:hAnsi="Times New Roman" w:cs="Times New Roman"/>
          <w:sz w:val="28"/>
          <w:szCs w:val="28"/>
        </w:rPr>
        <w:t xml:space="preserve"> t</w:t>
      </w:r>
      <w:r w:rsidR="00BC4CA3">
        <w:rPr>
          <w:rFonts w:ascii="Times New Roman" w:hAnsi="Times New Roman" w:cs="Times New Roman"/>
          <w:sz w:val="28"/>
          <w:szCs w:val="28"/>
        </w:rPr>
        <w:t>eg</w:t>
      </w:r>
      <w:r w:rsidRPr="00C66ABE">
        <w:rPr>
          <w:rFonts w:ascii="Times New Roman" w:hAnsi="Times New Roman" w:cs="Times New Roman"/>
          <w:sz w:val="28"/>
          <w:szCs w:val="28"/>
        </w:rPr>
        <w:t>o wielkie</w:t>
      </w:r>
      <w:r w:rsidR="00BC4CA3">
        <w:rPr>
          <w:rFonts w:ascii="Times New Roman" w:hAnsi="Times New Roman" w:cs="Times New Roman"/>
          <w:sz w:val="28"/>
          <w:szCs w:val="28"/>
        </w:rPr>
        <w:t>go</w:t>
      </w:r>
      <w:r w:rsidRPr="00C66ABE">
        <w:rPr>
          <w:rFonts w:ascii="Times New Roman" w:hAnsi="Times New Roman" w:cs="Times New Roman"/>
          <w:sz w:val="28"/>
          <w:szCs w:val="28"/>
        </w:rPr>
        <w:t xml:space="preserve"> forum propagandy międzynarodowej do minimalizowa</w:t>
      </w:r>
      <w:r w:rsidR="00BC4CA3">
        <w:rPr>
          <w:rFonts w:ascii="Times New Roman" w:hAnsi="Times New Roman" w:cs="Times New Roman"/>
          <w:sz w:val="28"/>
          <w:szCs w:val="28"/>
        </w:rPr>
        <w:t>nia</w:t>
      </w:r>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antylitewsk</w:t>
      </w:r>
      <w:r w:rsidR="00BC4CA3">
        <w:rPr>
          <w:rFonts w:ascii="Times New Roman" w:hAnsi="Times New Roman" w:cs="Times New Roman"/>
          <w:sz w:val="28"/>
          <w:szCs w:val="28"/>
        </w:rPr>
        <w:t>iej</w:t>
      </w:r>
      <w:proofErr w:type="spellEnd"/>
      <w:r w:rsidRPr="00C66ABE">
        <w:rPr>
          <w:rFonts w:ascii="Times New Roman" w:hAnsi="Times New Roman" w:cs="Times New Roman"/>
          <w:sz w:val="28"/>
          <w:szCs w:val="28"/>
        </w:rPr>
        <w:t xml:space="preserve"> propagand</w:t>
      </w:r>
      <w:r w:rsidR="00BC4CA3">
        <w:rPr>
          <w:rFonts w:ascii="Times New Roman" w:hAnsi="Times New Roman" w:cs="Times New Roman"/>
          <w:sz w:val="28"/>
          <w:szCs w:val="28"/>
        </w:rPr>
        <w:t>y</w:t>
      </w:r>
      <w:r w:rsidRPr="00C66ABE">
        <w:rPr>
          <w:rFonts w:ascii="Times New Roman" w:hAnsi="Times New Roman" w:cs="Times New Roman"/>
          <w:sz w:val="28"/>
          <w:szCs w:val="28"/>
        </w:rPr>
        <w:t xml:space="preserve"> prowadzon</w:t>
      </w:r>
      <w:r w:rsidR="00BC4CA3">
        <w:rPr>
          <w:rFonts w:ascii="Times New Roman" w:hAnsi="Times New Roman" w:cs="Times New Roman"/>
          <w:sz w:val="28"/>
          <w:szCs w:val="28"/>
        </w:rPr>
        <w:t>ej</w:t>
      </w:r>
      <w:r w:rsidRPr="00C66ABE">
        <w:rPr>
          <w:rFonts w:ascii="Times New Roman" w:hAnsi="Times New Roman" w:cs="Times New Roman"/>
          <w:sz w:val="28"/>
          <w:szCs w:val="28"/>
        </w:rPr>
        <w:t xml:space="preserve"> przez </w:t>
      </w:r>
      <w:r w:rsidR="00BC4CA3">
        <w:rPr>
          <w:rFonts w:ascii="Times New Roman" w:hAnsi="Times New Roman" w:cs="Times New Roman"/>
          <w:sz w:val="28"/>
          <w:szCs w:val="28"/>
        </w:rPr>
        <w:t>P</w:t>
      </w:r>
      <w:r w:rsidRPr="00C66ABE">
        <w:rPr>
          <w:rFonts w:ascii="Times New Roman" w:hAnsi="Times New Roman" w:cs="Times New Roman"/>
          <w:sz w:val="28"/>
          <w:szCs w:val="28"/>
        </w:rPr>
        <w:t>olsk</w:t>
      </w:r>
      <w:r w:rsidR="00BC4CA3">
        <w:rPr>
          <w:rFonts w:ascii="Times New Roman" w:hAnsi="Times New Roman" w:cs="Times New Roman"/>
          <w:sz w:val="28"/>
          <w:szCs w:val="28"/>
        </w:rPr>
        <w:t>ę</w:t>
      </w:r>
      <w:r w:rsidRPr="00C66ABE">
        <w:rPr>
          <w:rStyle w:val="Odwoanieprzypisudolnego"/>
          <w:rFonts w:ascii="Times New Roman" w:hAnsi="Times New Roman" w:cs="Times New Roman"/>
          <w:sz w:val="28"/>
          <w:szCs w:val="28"/>
        </w:rPr>
        <w:footnoteReference w:id="30"/>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Skomplikowana sytuacja wewnętrzna z utrzymującym się od grudnia 1926 r. stanem wojennym dostarczała paliwa do krytyki rządu litewskiego przede wszystkim za naruszenia i łamanie konwencji kłajpedzkiej. Wśród nagłośnianych inicjatyw znalazła się petycja grupy poważnych obywateli Kłajpedy skierowana do Rady Ligi 15 maja 1927 r. Podnoszono, że Sejm Kłajpedzki został rozwiązany i wbrew postanowieniom art. 12 Statutu nie przeprowadzono nowych wyborów; naruszone zostały prawa wyborcze; Dyrektoriat zamieniony w organ autokratyczny funkcjonuje, mimo iż nie posiada zaufania Sejmu; autonomia terytorialna została faktycznie unicestwiona przez wprowadzenie stanu wojennego; brak przewidzianego przez Statut porozumienia finansowego powoduje, że władze kłajpedzkie zostały pozbawione materialnych podstaw istnienia (co godzi w autonomię skarbową); </w:t>
      </w:r>
      <w:r w:rsidR="00A03D40">
        <w:rPr>
          <w:rFonts w:ascii="Times New Roman" w:hAnsi="Times New Roman" w:cs="Times New Roman"/>
          <w:sz w:val="28"/>
          <w:szCs w:val="28"/>
        </w:rPr>
        <w:t>wskazano też na</w:t>
      </w:r>
      <w:r w:rsidRPr="00C66ABE">
        <w:rPr>
          <w:rFonts w:ascii="Times New Roman" w:hAnsi="Times New Roman" w:cs="Times New Roman"/>
          <w:sz w:val="28"/>
          <w:szCs w:val="28"/>
        </w:rPr>
        <w:t xml:space="preserve"> naruszanie autonomii kulturalnej i sądowej.</w:t>
      </w:r>
    </w:p>
    <w:p w:rsidR="003F2109" w:rsidRPr="00C66ABE" w:rsidRDefault="00A03D40"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S</w:t>
      </w:r>
      <w:r w:rsidR="003F2109" w:rsidRPr="00C66ABE">
        <w:rPr>
          <w:rFonts w:ascii="Times New Roman" w:hAnsi="Times New Roman" w:cs="Times New Roman"/>
          <w:sz w:val="28"/>
          <w:szCs w:val="28"/>
        </w:rPr>
        <w:t xml:space="preserve">amo zwrócenie się kłajpedzian z petycją </w:t>
      </w:r>
      <w:r>
        <w:rPr>
          <w:rFonts w:ascii="Times New Roman" w:hAnsi="Times New Roman" w:cs="Times New Roman"/>
          <w:sz w:val="28"/>
          <w:szCs w:val="28"/>
        </w:rPr>
        <w:t>d</w:t>
      </w:r>
      <w:r w:rsidR="003F2109" w:rsidRPr="00C66ABE">
        <w:rPr>
          <w:rFonts w:ascii="Times New Roman" w:hAnsi="Times New Roman" w:cs="Times New Roman"/>
          <w:sz w:val="28"/>
          <w:szCs w:val="28"/>
        </w:rPr>
        <w:t xml:space="preserve">o członków Rady nie było wystarczające, aby sprawie </w:t>
      </w:r>
      <w:r>
        <w:rPr>
          <w:rFonts w:ascii="Times New Roman" w:hAnsi="Times New Roman" w:cs="Times New Roman"/>
          <w:sz w:val="28"/>
          <w:szCs w:val="28"/>
        </w:rPr>
        <w:t>n</w:t>
      </w:r>
      <w:r w:rsidR="003F2109" w:rsidRPr="00C66ABE">
        <w:rPr>
          <w:rFonts w:ascii="Times New Roman" w:hAnsi="Times New Roman" w:cs="Times New Roman"/>
          <w:sz w:val="28"/>
          <w:szCs w:val="28"/>
        </w:rPr>
        <w:t xml:space="preserve">adać bieg. </w:t>
      </w:r>
      <w:r>
        <w:rPr>
          <w:rFonts w:ascii="Times New Roman" w:hAnsi="Times New Roman" w:cs="Times New Roman"/>
          <w:sz w:val="28"/>
          <w:szCs w:val="28"/>
        </w:rPr>
        <w:t>W</w:t>
      </w:r>
      <w:r w:rsidR="003F2109" w:rsidRPr="00C66ABE">
        <w:rPr>
          <w:rFonts w:ascii="Times New Roman" w:hAnsi="Times New Roman" w:cs="Times New Roman"/>
          <w:sz w:val="28"/>
          <w:szCs w:val="28"/>
        </w:rPr>
        <w:t xml:space="preserve"> podobnych sytuacjach konkretny członek Rady </w:t>
      </w:r>
      <w:r>
        <w:rPr>
          <w:rFonts w:ascii="Times New Roman" w:hAnsi="Times New Roman" w:cs="Times New Roman"/>
          <w:sz w:val="28"/>
          <w:szCs w:val="28"/>
        </w:rPr>
        <w:t>musiał zaproponować</w:t>
      </w:r>
      <w:r w:rsidR="003F2109" w:rsidRPr="00C66ABE">
        <w:rPr>
          <w:rFonts w:ascii="Times New Roman" w:hAnsi="Times New Roman" w:cs="Times New Roman"/>
          <w:sz w:val="28"/>
          <w:szCs w:val="28"/>
        </w:rPr>
        <w:t xml:space="preserve"> wpisanie jej do programu sesji. </w:t>
      </w:r>
      <w:r>
        <w:rPr>
          <w:rFonts w:ascii="Times New Roman" w:hAnsi="Times New Roman" w:cs="Times New Roman"/>
          <w:sz w:val="28"/>
          <w:szCs w:val="28"/>
        </w:rPr>
        <w:t xml:space="preserve">Roli tej podjął się </w:t>
      </w:r>
      <w:r w:rsidR="003F2109" w:rsidRPr="00C66ABE">
        <w:rPr>
          <w:rFonts w:ascii="Times New Roman" w:hAnsi="Times New Roman" w:cs="Times New Roman"/>
          <w:sz w:val="28"/>
          <w:szCs w:val="28"/>
        </w:rPr>
        <w:t>min</w:t>
      </w:r>
      <w:r>
        <w:rPr>
          <w:rFonts w:ascii="Times New Roman" w:hAnsi="Times New Roman" w:cs="Times New Roman"/>
          <w:sz w:val="28"/>
          <w:szCs w:val="28"/>
        </w:rPr>
        <w:t>. Stresemann, który telegramem</w:t>
      </w:r>
      <w:r w:rsidR="003F2109" w:rsidRPr="00C66ABE">
        <w:rPr>
          <w:rFonts w:ascii="Times New Roman" w:hAnsi="Times New Roman" w:cs="Times New Roman"/>
          <w:sz w:val="28"/>
          <w:szCs w:val="28"/>
        </w:rPr>
        <w:t xml:space="preserve"> z dnia 24 maja 1927 r., </w:t>
      </w:r>
      <w:r>
        <w:rPr>
          <w:rFonts w:ascii="Times New Roman" w:hAnsi="Times New Roman" w:cs="Times New Roman"/>
          <w:sz w:val="28"/>
          <w:szCs w:val="28"/>
        </w:rPr>
        <w:t xml:space="preserve">biorąc </w:t>
      </w:r>
      <w:r w:rsidR="003F2109" w:rsidRPr="00C66ABE">
        <w:rPr>
          <w:rFonts w:ascii="Times New Roman" w:hAnsi="Times New Roman" w:cs="Times New Roman"/>
          <w:sz w:val="28"/>
          <w:szCs w:val="28"/>
        </w:rPr>
        <w:t xml:space="preserve">w obronę mieszkańców Kłajpedy  podtrzymał zarzuty dotyczące naruszenia Konwencji Kłajpedzkiej. </w:t>
      </w:r>
      <w:r>
        <w:rPr>
          <w:rFonts w:ascii="Times New Roman" w:hAnsi="Times New Roman" w:cs="Times New Roman"/>
          <w:sz w:val="28"/>
          <w:szCs w:val="28"/>
        </w:rPr>
        <w:t>Starania r</w:t>
      </w:r>
      <w:r w:rsidR="003F2109" w:rsidRPr="00C66ABE">
        <w:rPr>
          <w:rFonts w:ascii="Times New Roman" w:hAnsi="Times New Roman" w:cs="Times New Roman"/>
          <w:sz w:val="28"/>
          <w:szCs w:val="28"/>
        </w:rPr>
        <w:t>ząd</w:t>
      </w:r>
      <w:r>
        <w:rPr>
          <w:rFonts w:ascii="Times New Roman" w:hAnsi="Times New Roman" w:cs="Times New Roman"/>
          <w:sz w:val="28"/>
          <w:szCs w:val="28"/>
        </w:rPr>
        <w:t>u</w:t>
      </w:r>
      <w:r w:rsidR="003F2109" w:rsidRPr="00C66ABE">
        <w:rPr>
          <w:rFonts w:ascii="Times New Roman" w:hAnsi="Times New Roman" w:cs="Times New Roman"/>
          <w:sz w:val="28"/>
          <w:szCs w:val="28"/>
        </w:rPr>
        <w:t xml:space="preserve"> litewski</w:t>
      </w:r>
      <w:r>
        <w:rPr>
          <w:rFonts w:ascii="Times New Roman" w:hAnsi="Times New Roman" w:cs="Times New Roman"/>
          <w:sz w:val="28"/>
          <w:szCs w:val="28"/>
        </w:rPr>
        <w:t>ego</w:t>
      </w:r>
      <w:r w:rsidR="003F2109" w:rsidRPr="00C66ABE">
        <w:rPr>
          <w:rFonts w:ascii="Times New Roman" w:hAnsi="Times New Roman" w:cs="Times New Roman"/>
          <w:sz w:val="28"/>
          <w:szCs w:val="28"/>
        </w:rPr>
        <w:t xml:space="preserve"> o odłożenie </w:t>
      </w:r>
      <w:r>
        <w:rPr>
          <w:rFonts w:ascii="Times New Roman" w:hAnsi="Times New Roman" w:cs="Times New Roman"/>
          <w:sz w:val="28"/>
          <w:szCs w:val="28"/>
        </w:rPr>
        <w:t>debaty z powodu</w:t>
      </w:r>
      <w:r w:rsidR="003F2109" w:rsidRPr="00C66ABE">
        <w:rPr>
          <w:rFonts w:ascii="Times New Roman" w:hAnsi="Times New Roman" w:cs="Times New Roman"/>
          <w:sz w:val="28"/>
          <w:szCs w:val="28"/>
        </w:rPr>
        <w:t xml:space="preserve"> niemożliwoś</w:t>
      </w:r>
      <w:r>
        <w:rPr>
          <w:rFonts w:ascii="Times New Roman" w:hAnsi="Times New Roman" w:cs="Times New Roman"/>
          <w:sz w:val="28"/>
          <w:szCs w:val="28"/>
        </w:rPr>
        <w:t>ci</w:t>
      </w:r>
      <w:r w:rsidR="003F2109" w:rsidRPr="00C66ABE">
        <w:rPr>
          <w:rFonts w:ascii="Times New Roman" w:hAnsi="Times New Roman" w:cs="Times New Roman"/>
          <w:sz w:val="28"/>
          <w:szCs w:val="28"/>
        </w:rPr>
        <w:t xml:space="preserve"> przygotowania obrony ze względu na krótki termin</w:t>
      </w:r>
      <w:r>
        <w:rPr>
          <w:rFonts w:ascii="Times New Roman" w:hAnsi="Times New Roman" w:cs="Times New Roman"/>
          <w:sz w:val="28"/>
          <w:szCs w:val="28"/>
        </w:rPr>
        <w:t>,</w:t>
      </w:r>
      <w:r w:rsidR="003F2109" w:rsidRPr="00C66ABE">
        <w:rPr>
          <w:rFonts w:ascii="Times New Roman" w:hAnsi="Times New Roman" w:cs="Times New Roman"/>
          <w:sz w:val="28"/>
          <w:szCs w:val="28"/>
        </w:rPr>
        <w:t xml:space="preserve"> nie dał</w:t>
      </w:r>
      <w:r>
        <w:rPr>
          <w:rFonts w:ascii="Times New Roman" w:hAnsi="Times New Roman" w:cs="Times New Roman"/>
          <w:sz w:val="28"/>
          <w:szCs w:val="28"/>
        </w:rPr>
        <w:t>y</w:t>
      </w:r>
      <w:r w:rsidR="003F2109" w:rsidRPr="00C66ABE">
        <w:rPr>
          <w:rFonts w:ascii="Times New Roman" w:hAnsi="Times New Roman" w:cs="Times New Roman"/>
          <w:sz w:val="28"/>
          <w:szCs w:val="28"/>
        </w:rPr>
        <w:t xml:space="preserve"> rezultatu.</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Stanowczość niemiecka miała silne umocowanie merytoryczne i polityczne także poza Ligą. Georges-</w:t>
      </w:r>
      <w:proofErr w:type="spellStart"/>
      <w:r w:rsidRPr="00C66ABE">
        <w:rPr>
          <w:rFonts w:ascii="Times New Roman" w:hAnsi="Times New Roman" w:cs="Times New Roman"/>
          <w:sz w:val="28"/>
          <w:szCs w:val="28"/>
        </w:rPr>
        <w:t>Étienne</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Bonnet</w:t>
      </w:r>
      <w:proofErr w:type="spellEnd"/>
      <w:r w:rsidRPr="00C66ABE">
        <w:rPr>
          <w:rFonts w:ascii="Times New Roman" w:hAnsi="Times New Roman" w:cs="Times New Roman"/>
          <w:sz w:val="28"/>
          <w:szCs w:val="28"/>
        </w:rPr>
        <w:t xml:space="preserve"> – jedna z pierwszych figur międzywojennej Francji</w:t>
      </w:r>
      <w:r w:rsidR="00F87F13">
        <w:rPr>
          <w:rFonts w:ascii="Times New Roman" w:hAnsi="Times New Roman" w:cs="Times New Roman"/>
          <w:sz w:val="28"/>
          <w:szCs w:val="28"/>
        </w:rPr>
        <w:t>,</w:t>
      </w:r>
      <w:r w:rsidRPr="00C66ABE">
        <w:rPr>
          <w:rFonts w:ascii="Times New Roman" w:hAnsi="Times New Roman" w:cs="Times New Roman"/>
          <w:sz w:val="28"/>
          <w:szCs w:val="28"/>
        </w:rPr>
        <w:t xml:space="preserve"> przewidywał w końcu maja, że cała Rada będzie przeciwko Litwie. Dopytywał się „ z nieukrywaną ciekawością” min. Sokala o stanowisko rządu polskiego</w:t>
      </w:r>
      <w:r w:rsidR="00F87F13">
        <w:rPr>
          <w:rFonts w:ascii="Times New Roman" w:hAnsi="Times New Roman" w:cs="Times New Roman"/>
          <w:sz w:val="28"/>
          <w:szCs w:val="28"/>
        </w:rPr>
        <w:t>,</w:t>
      </w:r>
      <w:r w:rsidRPr="00C66ABE">
        <w:rPr>
          <w:rFonts w:ascii="Times New Roman" w:hAnsi="Times New Roman" w:cs="Times New Roman"/>
          <w:sz w:val="28"/>
          <w:szCs w:val="28"/>
        </w:rPr>
        <w:t xml:space="preserve"> przewid</w:t>
      </w:r>
      <w:r w:rsidR="00F87F13">
        <w:rPr>
          <w:rFonts w:ascii="Times New Roman" w:hAnsi="Times New Roman" w:cs="Times New Roman"/>
          <w:sz w:val="28"/>
          <w:szCs w:val="28"/>
        </w:rPr>
        <w:t>ując</w:t>
      </w:r>
      <w:r w:rsidRPr="00C66ABE">
        <w:rPr>
          <w:rFonts w:ascii="Times New Roman" w:hAnsi="Times New Roman" w:cs="Times New Roman"/>
          <w:sz w:val="28"/>
          <w:szCs w:val="28"/>
        </w:rPr>
        <w:t xml:space="preserve"> aktywny stosunek do sprawy jedynie Angli</w:t>
      </w:r>
      <w:r w:rsidR="00F87F13">
        <w:rPr>
          <w:rFonts w:ascii="Times New Roman" w:hAnsi="Times New Roman" w:cs="Times New Roman"/>
          <w:sz w:val="28"/>
          <w:szCs w:val="28"/>
        </w:rPr>
        <w:t>i</w:t>
      </w:r>
      <w:r w:rsidRPr="00C66ABE">
        <w:rPr>
          <w:rFonts w:ascii="Times New Roman" w:hAnsi="Times New Roman" w:cs="Times New Roman"/>
          <w:sz w:val="28"/>
          <w:szCs w:val="28"/>
        </w:rPr>
        <w:t xml:space="preserve"> domagając</w:t>
      </w:r>
      <w:r w:rsidR="00F87F13">
        <w:rPr>
          <w:rFonts w:ascii="Times New Roman" w:hAnsi="Times New Roman" w:cs="Times New Roman"/>
          <w:sz w:val="28"/>
          <w:szCs w:val="28"/>
        </w:rPr>
        <w:t xml:space="preserve">ej </w:t>
      </w:r>
      <w:r w:rsidRPr="00C66ABE">
        <w:rPr>
          <w:rFonts w:ascii="Times New Roman" w:hAnsi="Times New Roman" w:cs="Times New Roman"/>
          <w:sz w:val="28"/>
          <w:szCs w:val="28"/>
        </w:rPr>
        <w:t>się wykonania przez Litwę zobowiązań formalnych oraz przyrzeczeń moraln</w:t>
      </w:r>
      <w:r w:rsidR="00F87F13">
        <w:rPr>
          <w:rFonts w:ascii="Times New Roman" w:hAnsi="Times New Roman" w:cs="Times New Roman"/>
          <w:sz w:val="28"/>
          <w:szCs w:val="28"/>
        </w:rPr>
        <w:t>ych</w:t>
      </w:r>
      <w:r w:rsidRPr="00C66ABE">
        <w:rPr>
          <w:rFonts w:ascii="Times New Roman" w:hAnsi="Times New Roman" w:cs="Times New Roman"/>
          <w:sz w:val="28"/>
          <w:szCs w:val="28"/>
        </w:rPr>
        <w:t xml:space="preserve">. Włochy pójdą po tej samej linii tym bardziej, że Rzym „coraz silniej kokietuje Londyn”. Takie samo </w:t>
      </w:r>
      <w:r w:rsidRPr="00C66ABE">
        <w:rPr>
          <w:rFonts w:ascii="Times New Roman" w:hAnsi="Times New Roman" w:cs="Times New Roman"/>
          <w:sz w:val="28"/>
          <w:szCs w:val="28"/>
        </w:rPr>
        <w:lastRenderedPageBreak/>
        <w:t>stanowisko zaj</w:t>
      </w:r>
      <w:r w:rsidR="00F87F13">
        <w:rPr>
          <w:rFonts w:ascii="Times New Roman" w:hAnsi="Times New Roman" w:cs="Times New Roman"/>
          <w:sz w:val="28"/>
          <w:szCs w:val="28"/>
        </w:rPr>
        <w:t>ąć miała także Francja, która „</w:t>
      </w:r>
      <w:r w:rsidRPr="00C66ABE">
        <w:rPr>
          <w:rFonts w:ascii="Times New Roman" w:hAnsi="Times New Roman" w:cs="Times New Roman"/>
          <w:sz w:val="28"/>
          <w:szCs w:val="28"/>
        </w:rPr>
        <w:t xml:space="preserve"> nie będzie chciała st</w:t>
      </w:r>
      <w:r w:rsidR="00F87F13">
        <w:rPr>
          <w:rFonts w:ascii="Times New Roman" w:hAnsi="Times New Roman" w:cs="Times New Roman"/>
          <w:sz w:val="28"/>
          <w:szCs w:val="28"/>
        </w:rPr>
        <w:t>warzać nowych sporów z Niemcami</w:t>
      </w:r>
      <w:r w:rsidRPr="00C66ABE">
        <w:rPr>
          <w:rFonts w:ascii="Times New Roman" w:hAnsi="Times New Roman" w:cs="Times New Roman"/>
          <w:sz w:val="28"/>
          <w:szCs w:val="28"/>
        </w:rPr>
        <w:t>”</w:t>
      </w:r>
      <w:r w:rsidRPr="00C66ABE">
        <w:rPr>
          <w:rStyle w:val="Odwoanieprzypisudolnego"/>
          <w:rFonts w:ascii="Times New Roman" w:hAnsi="Times New Roman" w:cs="Times New Roman"/>
          <w:sz w:val="28"/>
          <w:szCs w:val="28"/>
        </w:rPr>
        <w:footnoteReference w:id="31"/>
      </w:r>
      <w:r w:rsidRPr="00C66ABE">
        <w:rPr>
          <w:rFonts w:ascii="Times New Roman" w:hAnsi="Times New Roman" w:cs="Times New Roman"/>
          <w:sz w:val="28"/>
          <w:szCs w:val="28"/>
        </w:rPr>
        <w:t xml:space="preserve">. </w:t>
      </w:r>
    </w:p>
    <w:p w:rsidR="001A0096"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Rozmowy i pertraktacje toczące się przed 45 sesją Rady rozpoczynającą się 13 czerwca 1927 r. koncentrowały się zarówno w Genewie, jak i Berlinie. Osamotniony rząd litewski</w:t>
      </w:r>
      <w:r w:rsidR="00F87F13">
        <w:rPr>
          <w:rFonts w:ascii="Times New Roman" w:hAnsi="Times New Roman" w:cs="Times New Roman"/>
          <w:sz w:val="28"/>
          <w:szCs w:val="28"/>
        </w:rPr>
        <w:t>,</w:t>
      </w:r>
      <w:r w:rsidRPr="00C66ABE">
        <w:rPr>
          <w:rFonts w:ascii="Times New Roman" w:hAnsi="Times New Roman" w:cs="Times New Roman"/>
          <w:sz w:val="28"/>
          <w:szCs w:val="28"/>
        </w:rPr>
        <w:t xml:space="preserve"> w obawie przed </w:t>
      </w:r>
      <w:r w:rsidR="001A0096">
        <w:rPr>
          <w:rFonts w:ascii="Times New Roman" w:hAnsi="Times New Roman" w:cs="Times New Roman"/>
          <w:sz w:val="28"/>
          <w:szCs w:val="28"/>
        </w:rPr>
        <w:t xml:space="preserve">niechcianym </w:t>
      </w:r>
      <w:r w:rsidRPr="00C66ABE">
        <w:rPr>
          <w:rFonts w:ascii="Times New Roman" w:hAnsi="Times New Roman" w:cs="Times New Roman"/>
          <w:sz w:val="28"/>
          <w:szCs w:val="28"/>
        </w:rPr>
        <w:t>rozgłosem</w:t>
      </w:r>
      <w:r w:rsidR="001A0096">
        <w:rPr>
          <w:rFonts w:ascii="Times New Roman" w:hAnsi="Times New Roman" w:cs="Times New Roman"/>
          <w:sz w:val="28"/>
          <w:szCs w:val="28"/>
        </w:rPr>
        <w:t xml:space="preserve">, </w:t>
      </w:r>
      <w:r w:rsidRPr="00C66ABE">
        <w:rPr>
          <w:rFonts w:ascii="Times New Roman" w:hAnsi="Times New Roman" w:cs="Times New Roman"/>
          <w:sz w:val="28"/>
          <w:szCs w:val="28"/>
        </w:rPr>
        <w:t>zobowiązał się do spełnienia żądań petycjonariuszy.</w:t>
      </w:r>
      <w:r w:rsidR="001A0096">
        <w:rPr>
          <w:rFonts w:ascii="Times New Roman" w:hAnsi="Times New Roman" w:cs="Times New Roman"/>
          <w:sz w:val="28"/>
          <w:szCs w:val="28"/>
        </w:rPr>
        <w:t xml:space="preserve"> O</w:t>
      </w:r>
      <w:r w:rsidRPr="00C66ABE">
        <w:rPr>
          <w:rFonts w:ascii="Times New Roman" w:hAnsi="Times New Roman" w:cs="Times New Roman"/>
          <w:sz w:val="28"/>
          <w:szCs w:val="28"/>
        </w:rPr>
        <w:t>świadczenie</w:t>
      </w:r>
      <w:r w:rsidR="001A0096">
        <w:rPr>
          <w:rFonts w:ascii="Times New Roman" w:hAnsi="Times New Roman" w:cs="Times New Roman"/>
          <w:sz w:val="28"/>
          <w:szCs w:val="28"/>
        </w:rPr>
        <w:t xml:space="preserve"> w tej sprawie,</w:t>
      </w:r>
      <w:r w:rsidRPr="00C66ABE">
        <w:rPr>
          <w:rFonts w:ascii="Times New Roman" w:hAnsi="Times New Roman" w:cs="Times New Roman"/>
          <w:sz w:val="28"/>
          <w:szCs w:val="28"/>
        </w:rPr>
        <w:t xml:space="preserve"> złożone 15 czerwca 1927 r. na forum Rady</w:t>
      </w:r>
      <w:r w:rsidR="001A0096">
        <w:rPr>
          <w:rFonts w:ascii="Times New Roman" w:hAnsi="Times New Roman" w:cs="Times New Roman"/>
          <w:sz w:val="28"/>
          <w:szCs w:val="28"/>
        </w:rPr>
        <w:t>,</w:t>
      </w:r>
      <w:r w:rsidRPr="00C66ABE">
        <w:rPr>
          <w:rFonts w:ascii="Times New Roman" w:hAnsi="Times New Roman" w:cs="Times New Roman"/>
          <w:sz w:val="28"/>
          <w:szCs w:val="28"/>
        </w:rPr>
        <w:t xml:space="preserve"> zawierało stwierdzenie, o pełnym poszanowaniu przez rząd litewski praw kłajpedzian. Deklaracja </w:t>
      </w:r>
      <w:r w:rsidR="001A0096">
        <w:rPr>
          <w:rFonts w:ascii="Times New Roman" w:hAnsi="Times New Roman" w:cs="Times New Roman"/>
          <w:sz w:val="28"/>
          <w:szCs w:val="28"/>
        </w:rPr>
        <w:t>ta</w:t>
      </w:r>
      <w:r w:rsidRPr="00C66ABE">
        <w:rPr>
          <w:rFonts w:ascii="Times New Roman" w:hAnsi="Times New Roman" w:cs="Times New Roman"/>
          <w:sz w:val="28"/>
          <w:szCs w:val="28"/>
        </w:rPr>
        <w:t xml:space="preserve"> pozwoliła </w:t>
      </w:r>
      <w:proofErr w:type="spellStart"/>
      <w:r w:rsidRPr="00C66ABE">
        <w:rPr>
          <w:rFonts w:ascii="Times New Roman" w:hAnsi="Times New Roman" w:cs="Times New Roman"/>
          <w:sz w:val="28"/>
          <w:szCs w:val="28"/>
        </w:rPr>
        <w:t>Stresemannowi</w:t>
      </w:r>
      <w:proofErr w:type="spellEnd"/>
      <w:r w:rsidRPr="00C66ABE">
        <w:rPr>
          <w:rFonts w:ascii="Times New Roman" w:hAnsi="Times New Roman" w:cs="Times New Roman"/>
          <w:sz w:val="28"/>
          <w:szCs w:val="28"/>
        </w:rPr>
        <w:t xml:space="preserve"> na wycofanie wniosku z porządku „obecnej sesji Rady”. Austen Chamberlain, który przewodniczył tej sesji</w:t>
      </w:r>
      <w:r w:rsidR="00F87F13">
        <w:rPr>
          <w:rFonts w:ascii="Times New Roman" w:hAnsi="Times New Roman" w:cs="Times New Roman"/>
          <w:sz w:val="28"/>
          <w:szCs w:val="28"/>
        </w:rPr>
        <w:t>,</w:t>
      </w:r>
      <w:r w:rsidRPr="00C66ABE">
        <w:rPr>
          <w:rFonts w:ascii="Times New Roman" w:hAnsi="Times New Roman" w:cs="Times New Roman"/>
          <w:sz w:val="28"/>
          <w:szCs w:val="28"/>
        </w:rPr>
        <w:t xml:space="preserve"> wyraził nadzieję, że sytuacja w Kłajpedzie rychło stanie się normalna. Nie mniej jednak zarówno rząd niemiecki, jak i Rada pozostawi</w:t>
      </w:r>
      <w:r w:rsidR="001A0096">
        <w:rPr>
          <w:rFonts w:ascii="Times New Roman" w:hAnsi="Times New Roman" w:cs="Times New Roman"/>
          <w:sz w:val="28"/>
          <w:szCs w:val="28"/>
        </w:rPr>
        <w:t>ają</w:t>
      </w:r>
      <w:r w:rsidRPr="00C66ABE">
        <w:rPr>
          <w:rFonts w:ascii="Times New Roman" w:hAnsi="Times New Roman" w:cs="Times New Roman"/>
          <w:sz w:val="28"/>
          <w:szCs w:val="28"/>
        </w:rPr>
        <w:t xml:space="preserve"> sobie możliwość powrotu do sprawy jeśli by deklaracje litewskie nie były zadowalające</w:t>
      </w:r>
      <w:r w:rsidRPr="00C66ABE">
        <w:rPr>
          <w:rStyle w:val="Odwoanieprzypisudolnego"/>
          <w:rFonts w:ascii="Times New Roman" w:hAnsi="Times New Roman" w:cs="Times New Roman"/>
          <w:sz w:val="28"/>
          <w:szCs w:val="28"/>
        </w:rPr>
        <w:footnoteReference w:id="32"/>
      </w:r>
      <w:r w:rsidRPr="00C66ABE">
        <w:rPr>
          <w:rFonts w:ascii="Times New Roman" w:hAnsi="Times New Roman" w:cs="Times New Roman"/>
          <w:sz w:val="28"/>
          <w:szCs w:val="28"/>
        </w:rPr>
        <w:t xml:space="preserve">.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 </w:t>
      </w:r>
      <w:r w:rsidR="001A0096">
        <w:rPr>
          <w:rFonts w:ascii="Times New Roman" w:hAnsi="Times New Roman" w:cs="Times New Roman"/>
          <w:sz w:val="28"/>
          <w:szCs w:val="28"/>
        </w:rPr>
        <w:t xml:space="preserve">Tym razem okazało się, że </w:t>
      </w:r>
      <w:r w:rsidR="001A0096" w:rsidRPr="00C66ABE">
        <w:rPr>
          <w:rFonts w:ascii="Times New Roman" w:hAnsi="Times New Roman" w:cs="Times New Roman"/>
          <w:sz w:val="28"/>
          <w:szCs w:val="28"/>
        </w:rPr>
        <w:t xml:space="preserve">zaangażowanie mocarstw, zapowiadających wykorzystanie Rady do napiętnowania rządu litewskiego, okazało się skuteczne. </w:t>
      </w:r>
      <w:r w:rsidR="001A0096">
        <w:rPr>
          <w:rFonts w:ascii="Times New Roman" w:hAnsi="Times New Roman" w:cs="Times New Roman"/>
          <w:sz w:val="28"/>
          <w:szCs w:val="28"/>
        </w:rPr>
        <w:t xml:space="preserve">Można iść nieco dalej i powiedzieć, że </w:t>
      </w:r>
      <w:r w:rsidR="001A0096" w:rsidRPr="00C66ABE">
        <w:rPr>
          <w:rFonts w:ascii="Times New Roman" w:hAnsi="Times New Roman" w:cs="Times New Roman"/>
          <w:sz w:val="28"/>
          <w:szCs w:val="28"/>
        </w:rPr>
        <w:t xml:space="preserve">Genewa </w:t>
      </w:r>
      <w:r w:rsidR="001A0096">
        <w:rPr>
          <w:rFonts w:ascii="Times New Roman" w:hAnsi="Times New Roman" w:cs="Times New Roman"/>
          <w:sz w:val="28"/>
          <w:szCs w:val="28"/>
        </w:rPr>
        <w:t>– choć pośrednio - stała się instrumentem skutecznego nacisku:</w:t>
      </w:r>
      <w:r w:rsidR="001A0096" w:rsidRPr="00C66ABE">
        <w:rPr>
          <w:rFonts w:ascii="Times New Roman" w:hAnsi="Times New Roman" w:cs="Times New Roman"/>
          <w:sz w:val="28"/>
          <w:szCs w:val="28"/>
        </w:rPr>
        <w:t xml:space="preserve"> strony – mające odmienne zdania i różnie oceniające swoją rację stanu – zgodziły się poszukiwa</w:t>
      </w:r>
      <w:r w:rsidR="001A0096">
        <w:rPr>
          <w:rFonts w:ascii="Times New Roman" w:hAnsi="Times New Roman" w:cs="Times New Roman"/>
          <w:sz w:val="28"/>
          <w:szCs w:val="28"/>
        </w:rPr>
        <w:t>ć</w:t>
      </w:r>
      <w:r w:rsidR="001A0096" w:rsidRPr="00C66ABE">
        <w:rPr>
          <w:rFonts w:ascii="Times New Roman" w:hAnsi="Times New Roman" w:cs="Times New Roman"/>
          <w:sz w:val="28"/>
          <w:szCs w:val="28"/>
        </w:rPr>
        <w:t xml:space="preserve"> kompromisu. </w:t>
      </w:r>
      <w:r w:rsidR="001A0096">
        <w:rPr>
          <w:rFonts w:ascii="Times New Roman" w:hAnsi="Times New Roman" w:cs="Times New Roman"/>
          <w:sz w:val="28"/>
          <w:szCs w:val="28"/>
        </w:rPr>
        <w:t>Nie może to prowadzić do przeceniania roli</w:t>
      </w:r>
      <w:r w:rsidR="001A0096" w:rsidRPr="00C66ABE">
        <w:rPr>
          <w:rFonts w:ascii="Times New Roman" w:hAnsi="Times New Roman" w:cs="Times New Roman"/>
          <w:sz w:val="28"/>
          <w:szCs w:val="28"/>
        </w:rPr>
        <w:t xml:space="preserve"> Ligi </w:t>
      </w:r>
      <w:r w:rsidR="001A0096">
        <w:rPr>
          <w:rFonts w:ascii="Times New Roman" w:hAnsi="Times New Roman" w:cs="Times New Roman"/>
          <w:sz w:val="28"/>
          <w:szCs w:val="28"/>
        </w:rPr>
        <w:t>bowiem</w:t>
      </w:r>
      <w:r w:rsidR="001A0096" w:rsidRPr="00C66ABE">
        <w:rPr>
          <w:rFonts w:ascii="Times New Roman" w:hAnsi="Times New Roman" w:cs="Times New Roman"/>
          <w:sz w:val="28"/>
          <w:szCs w:val="28"/>
        </w:rPr>
        <w:t xml:space="preserve"> porozumienie osiągnięto przed posiedzeniem Rady, w trakcie rozmów </w:t>
      </w:r>
      <w:proofErr w:type="spellStart"/>
      <w:r w:rsidR="001A0096" w:rsidRPr="00C66ABE">
        <w:rPr>
          <w:rFonts w:ascii="Times New Roman" w:hAnsi="Times New Roman" w:cs="Times New Roman"/>
          <w:sz w:val="28"/>
          <w:szCs w:val="28"/>
        </w:rPr>
        <w:t>Voldemarasa</w:t>
      </w:r>
      <w:proofErr w:type="spellEnd"/>
      <w:r w:rsidR="001A0096" w:rsidRPr="00C66ABE">
        <w:rPr>
          <w:rFonts w:ascii="Times New Roman" w:hAnsi="Times New Roman" w:cs="Times New Roman"/>
          <w:sz w:val="28"/>
          <w:szCs w:val="28"/>
        </w:rPr>
        <w:t xml:space="preserve"> i Stresemanna.</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Wymuszenie na Litwinach ustępstw w sprawie kłajpedzkiej, kołaczącej się zresztą w Genewie nadal, choć głównie jako echo sporów z Niemcami</w:t>
      </w:r>
      <w:r w:rsidRPr="00C66ABE">
        <w:rPr>
          <w:rStyle w:val="Odwoanieprzypisudolnego"/>
          <w:rFonts w:ascii="Times New Roman" w:hAnsi="Times New Roman" w:cs="Times New Roman"/>
          <w:sz w:val="28"/>
          <w:szCs w:val="28"/>
        </w:rPr>
        <w:footnoteReference w:id="33"/>
      </w:r>
      <w:r w:rsidRPr="00C66ABE">
        <w:rPr>
          <w:rFonts w:ascii="Times New Roman" w:hAnsi="Times New Roman" w:cs="Times New Roman"/>
          <w:sz w:val="28"/>
          <w:szCs w:val="28"/>
        </w:rPr>
        <w:t xml:space="preserve">, zachęcało dyplomację polską do zamknięcia sprawy granicy wschodniej i uregulowania stosunków z Litwą. Podstawową trudnością było oczekiwanie strony litewskiej na otwarcie sprawy wileńskiej, którą Voldemaras ujmował krótko: „My nigdy nie wpuścimy posła polskiego do </w:t>
      </w:r>
      <w:r w:rsidRPr="00C66ABE">
        <w:rPr>
          <w:rFonts w:ascii="Times New Roman" w:hAnsi="Times New Roman" w:cs="Times New Roman"/>
          <w:sz w:val="28"/>
          <w:szCs w:val="28"/>
        </w:rPr>
        <w:lastRenderedPageBreak/>
        <w:t>Kowna, co innego do Wilna. Ale gdzie indziej – nigdy”</w:t>
      </w:r>
      <w:r w:rsidRPr="00C66ABE">
        <w:rPr>
          <w:rStyle w:val="Odwoanieprzypisudolnego"/>
          <w:rFonts w:ascii="Times New Roman" w:hAnsi="Times New Roman" w:cs="Times New Roman"/>
          <w:sz w:val="28"/>
          <w:szCs w:val="28"/>
        </w:rPr>
        <w:footnoteReference w:id="34"/>
      </w:r>
      <w:r w:rsidRPr="00C66ABE">
        <w:rPr>
          <w:rFonts w:ascii="Times New Roman" w:hAnsi="Times New Roman" w:cs="Times New Roman"/>
          <w:sz w:val="28"/>
          <w:szCs w:val="28"/>
        </w:rPr>
        <w:t xml:space="preserve">. Była to sytuacja patowa. „Oddanie” Wilna nie było w Polsce brane pod uwagę, a Litwini zaś mówili o swych niepodzielnych do niego prawach. Poszukiwania pozytywnych rozwiązań coraz wyraźniej koncentrowały się wokół wymuszeniu na Litwie rezygnacji z twierdzenia o stanie wojny z Polską. Dopełnieniem tej tezy było kwestionowanie przebiegu granicy między Polską a Litwą, nazywaną linią „demarkacyjną” lub „administracyjną”. Zdawano sobie dość powszechnie sprawę, że nawiązanie stosunków dyplomatycznych nie będzie możliwe. Byłoby ono bowiem kojarzone ze zgodą Litwy na istniejący faktycznie stan rzeczy czyli, że sprawa Wilna i </w:t>
      </w:r>
      <w:r w:rsidRPr="00C66ABE">
        <w:rPr>
          <w:rFonts w:ascii="Times New Roman" w:hAnsi="Times New Roman" w:cs="Times New Roman"/>
          <w:sz w:val="28"/>
          <w:szCs w:val="28"/>
        </w:rPr>
        <w:lastRenderedPageBreak/>
        <w:t>granicy polsko-litewskiej zostały rozstrzygnięte w 1923 r. przez Konferencję Ambasadorów.</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Poszukiwaniu uspokojenia na granicy polsko-litewskiej towarzyszyła polityka w złej wierze. Dotkliwie odczuwały to mniejszości zamieszkujące oba państwa. Szykany dotyczyły zwłaszcza szkolnictwa elementarnego. Nie mniejszy rozgłos – tak wewnętrzny, jak i międzynarodowy – miały konflikty na „linii demarkacyjnej”. Od połowy 1926 r. – co także wiązało się z ostrą walką wewnętrzna, której widownią były oba państwa – nasiliły się pretensje rządu litewskiego o utrudnianie, wręcz szykanowanie przez polskie służby graniczne rolników mających ziemie po polskiej stronie</w:t>
      </w:r>
      <w:r w:rsidRPr="00C66ABE">
        <w:rPr>
          <w:rStyle w:val="Odwoanieprzypisudolnego"/>
          <w:rFonts w:ascii="Times New Roman" w:hAnsi="Times New Roman" w:cs="Times New Roman"/>
          <w:sz w:val="28"/>
          <w:szCs w:val="28"/>
        </w:rPr>
        <w:footnoteReference w:id="35"/>
      </w:r>
      <w:r w:rsidRPr="00C66ABE">
        <w:rPr>
          <w:rFonts w:ascii="Times New Roman" w:hAnsi="Times New Roman" w:cs="Times New Roman"/>
          <w:sz w:val="28"/>
          <w:szCs w:val="28"/>
        </w:rPr>
        <w:t>. Efektem oficjalnej skargi w tej sprawie do Sekretariatu LN była interwencja dyrektora sekcji politycznej Paula Mantoux, który w formie przyjacielskiej rozmawiał z Franciszkiem Sokalem. Skutkiem wymiany zdań była nota z 17 sierpnia 1926 r., która via Sekretariat LN dotarła także do wiadomości rządu litewskiego: „... mój rząd – informował F. Sokal – jest niezmiennie gotów do uregulowania małego ruchu przygranicznego w drodze bezpośrednich negocjacji z rządem litewskim. Nie mogę powstrzymać się od stwierdzenia, że odpowiedzialność za istniejący stan rzeczy spoczywa jedynie i całkowicie na rządzie litewskim, który zawsze odrzucał uregulowanie tych spraw w drodze wzajemnego układu, oczekiwanego i pożądanego przez bezpośrednie interesy społeczności lokalnej”.</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Tekst ten krążył jako załącznik do kolejnych pretensji o utrudnienia jakie stawiają polskie władze graniczne rolnikom litewskim mającym ziemie po polskiej stronie. W notatce wewnętrznej adresowanej do dyrektora sekcji politycznej </w:t>
      </w:r>
      <w:proofErr w:type="spellStart"/>
      <w:r w:rsidRPr="00C66ABE">
        <w:rPr>
          <w:rFonts w:ascii="Times New Roman" w:hAnsi="Times New Roman" w:cs="Times New Roman"/>
          <w:sz w:val="28"/>
          <w:szCs w:val="28"/>
        </w:rPr>
        <w:t>Yotaro</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Sugimura</w:t>
      </w:r>
      <w:proofErr w:type="spellEnd"/>
      <w:r w:rsidRPr="00C66ABE">
        <w:rPr>
          <w:rFonts w:ascii="Times New Roman" w:hAnsi="Times New Roman" w:cs="Times New Roman"/>
          <w:sz w:val="28"/>
          <w:szCs w:val="28"/>
        </w:rPr>
        <w:t xml:space="preserve"> z 30 czerwca 1927 r. odwołano się do zacytowanego wyżej dokumentu pokazującego stanowisko rządu polskiego, „na które rząd litewski w ogóle nie zareagował”</w:t>
      </w:r>
      <w:r w:rsidRPr="00C66ABE">
        <w:rPr>
          <w:rStyle w:val="Odwoanieprzypisudolnego"/>
          <w:rFonts w:ascii="Times New Roman" w:hAnsi="Times New Roman" w:cs="Times New Roman"/>
          <w:sz w:val="28"/>
          <w:szCs w:val="28"/>
        </w:rPr>
        <w:footnoteReference w:id="36"/>
      </w:r>
      <w:r w:rsidRPr="00C66ABE">
        <w:rPr>
          <w:rFonts w:ascii="Times New Roman" w:hAnsi="Times New Roman" w:cs="Times New Roman"/>
          <w:sz w:val="28"/>
          <w:szCs w:val="28"/>
        </w:rPr>
        <w:t xml:space="preserve">. Wszelkie formy angażowania się LN były w konkretnej sytuacji nadzwyczaj kłopotliwe. W </w:t>
      </w:r>
      <w:r w:rsidRPr="00C66ABE">
        <w:rPr>
          <w:rFonts w:ascii="Times New Roman" w:hAnsi="Times New Roman" w:cs="Times New Roman"/>
          <w:sz w:val="28"/>
          <w:szCs w:val="28"/>
        </w:rPr>
        <w:lastRenderedPageBreak/>
        <w:t xml:space="preserve">Sekretariacie uradzono więc, by baron J.D. De </w:t>
      </w:r>
      <w:proofErr w:type="spellStart"/>
      <w:r w:rsidRPr="00C66ABE">
        <w:rPr>
          <w:rFonts w:ascii="Times New Roman" w:hAnsi="Times New Roman" w:cs="Times New Roman"/>
          <w:sz w:val="28"/>
          <w:szCs w:val="28"/>
        </w:rPr>
        <w:t>Montenach</w:t>
      </w:r>
      <w:proofErr w:type="spellEnd"/>
      <w:r w:rsidRPr="00C66ABE">
        <w:rPr>
          <w:rFonts w:ascii="Times New Roman" w:hAnsi="Times New Roman" w:cs="Times New Roman"/>
          <w:sz w:val="28"/>
          <w:szCs w:val="28"/>
        </w:rPr>
        <w:t xml:space="preserve">, członek sekcji politycznej, mający „doskonałe stosunki z Polakami” podjął się misji, której nadano formę oficjalnego </w:t>
      </w:r>
      <w:r w:rsidR="00A944B3" w:rsidRPr="00C66ABE">
        <w:rPr>
          <w:rFonts w:ascii="Times New Roman" w:hAnsi="Times New Roman" w:cs="Times New Roman"/>
          <w:sz w:val="28"/>
          <w:szCs w:val="28"/>
        </w:rPr>
        <w:t>d</w:t>
      </w:r>
      <w:r w:rsidR="00A944B3">
        <w:rPr>
          <w:rFonts w:ascii="Times New Roman" w:hAnsi="Times New Roman" w:cs="Times New Roman"/>
          <w:sz w:val="28"/>
          <w:szCs w:val="28"/>
        </w:rPr>
        <w:t>é</w:t>
      </w:r>
      <w:r w:rsidR="00A944B3" w:rsidRPr="00C66ABE">
        <w:rPr>
          <w:rFonts w:ascii="Times New Roman" w:hAnsi="Times New Roman" w:cs="Times New Roman"/>
          <w:sz w:val="28"/>
          <w:szCs w:val="28"/>
        </w:rPr>
        <w:t>marche</w:t>
      </w:r>
      <w:r w:rsidRPr="00C66ABE">
        <w:rPr>
          <w:rStyle w:val="Odwoanieprzypisudolnego"/>
          <w:rFonts w:ascii="Times New Roman" w:hAnsi="Times New Roman" w:cs="Times New Roman"/>
          <w:sz w:val="28"/>
          <w:szCs w:val="28"/>
        </w:rPr>
        <w:footnoteReference w:id="37"/>
      </w:r>
      <w:r w:rsidRPr="00C66ABE">
        <w:rPr>
          <w:rFonts w:ascii="Times New Roman" w:hAnsi="Times New Roman" w:cs="Times New Roman"/>
          <w:sz w:val="28"/>
          <w:szCs w:val="28"/>
        </w:rPr>
        <w:t xml:space="preserve">.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Sekretariat kontynuując rolę swoistego listonosza liczył się z niewątpliwymi niedogodnościami misji. Doświadczył tego baron De </w:t>
      </w:r>
      <w:proofErr w:type="spellStart"/>
      <w:r w:rsidRPr="00C66ABE">
        <w:rPr>
          <w:rFonts w:ascii="Times New Roman" w:hAnsi="Times New Roman" w:cs="Times New Roman"/>
          <w:sz w:val="28"/>
          <w:szCs w:val="28"/>
        </w:rPr>
        <w:t>Montenach</w:t>
      </w:r>
      <w:proofErr w:type="spellEnd"/>
      <w:r w:rsidRPr="00C66ABE">
        <w:rPr>
          <w:rFonts w:ascii="Times New Roman" w:hAnsi="Times New Roman" w:cs="Times New Roman"/>
          <w:sz w:val="28"/>
          <w:szCs w:val="28"/>
        </w:rPr>
        <w:t>, gdy 1 kwietnia 1927 r. miał określić Sokalowi charakter inicjatywy litewskiej: czy jest to wyłącznie zwrócenie uwagi na jednostkowy incydent, czy też wskazanie, że rząd litewski stał się gotów</w:t>
      </w:r>
      <w:r w:rsidR="0069506F">
        <w:rPr>
          <w:rFonts w:ascii="Times New Roman" w:hAnsi="Times New Roman" w:cs="Times New Roman"/>
          <w:sz w:val="28"/>
          <w:szCs w:val="28"/>
        </w:rPr>
        <w:t xml:space="preserve">, w duchu bardziej pojednawczym, </w:t>
      </w:r>
      <w:r w:rsidRPr="00C66ABE">
        <w:rPr>
          <w:rFonts w:ascii="Times New Roman" w:hAnsi="Times New Roman" w:cs="Times New Roman"/>
          <w:sz w:val="28"/>
          <w:szCs w:val="28"/>
        </w:rPr>
        <w:t>rozpatrzyć sprawę ruchu granicznego.</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Misja przedstawiciela Sekretariatu miała bardzo ograniczony charakter i sprowadzała się do „ułatwienia wymiany bezpośrednich komunikatów między obu rządami”. Baron de </w:t>
      </w:r>
      <w:proofErr w:type="spellStart"/>
      <w:r w:rsidRPr="00C66ABE">
        <w:rPr>
          <w:rFonts w:ascii="Times New Roman" w:hAnsi="Times New Roman" w:cs="Times New Roman"/>
          <w:sz w:val="28"/>
          <w:szCs w:val="28"/>
        </w:rPr>
        <w:t>Montenach</w:t>
      </w:r>
      <w:proofErr w:type="spellEnd"/>
      <w:r w:rsidRPr="00C66ABE">
        <w:rPr>
          <w:rFonts w:ascii="Times New Roman" w:hAnsi="Times New Roman" w:cs="Times New Roman"/>
          <w:sz w:val="28"/>
          <w:szCs w:val="28"/>
        </w:rPr>
        <w:t>, występujący w imieniu dyrektora sekcji politycznej (podkreślano to w raporcie kilkakrotnie, choć równocześnie dyrektor tej sekcji był podsekretarzem generalnym) miał także na uwadze interesy ludności po obu stronach granicy, która przez wiele lat cierpi niedogodności z powodu sytuacji politycznej.</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F. Sokal wyrażając radość i wdzięczność z powodu podjętej inicjatywy odwołał się do znanego w Sekretariacie stanowiska rządu polskiego z 17 sierpnia 1926 r., które </w:t>
      </w:r>
      <w:r w:rsidR="0069506F">
        <w:rPr>
          <w:rFonts w:ascii="Times New Roman" w:hAnsi="Times New Roman" w:cs="Times New Roman"/>
          <w:sz w:val="28"/>
          <w:szCs w:val="28"/>
        </w:rPr>
        <w:t xml:space="preserve">– jego zdaniem - </w:t>
      </w:r>
      <w:r w:rsidRPr="00C66ABE">
        <w:rPr>
          <w:rFonts w:ascii="Times New Roman" w:hAnsi="Times New Roman" w:cs="Times New Roman"/>
          <w:sz w:val="28"/>
          <w:szCs w:val="28"/>
        </w:rPr>
        <w:t>zasługiwałoby na jakąkolwiek bądź reakcję rządu litewskiego. Dyskutowanej sprawy nie da się bowiem rozwiązać jak tylko w drodze bilateralnej. „Wszystkie uregulowania – podkreślał F. Sokal – dotyczące ułatwień w ruchu granicznym zostały wydane przez Polskę jedynie z jej własnej woli. W tych warunkach Polska nie jest niczym związana wobec Litwy i może zmieniać istniejące aktualnie uregulowania nie dając Litwie podstaw do formułowania protestów”. Przedstawiciel Polski byłby szczęśliwy gdyby podjęta przez dyrektora sekcji politycznej misja mogła doprowadzić do bezpośrednich, najlepiej dwustronnych negocjacji na temat ruchu granicznego, które być może objęłyby także sprawy bardziej ogólne.</w:t>
      </w:r>
    </w:p>
    <w:p w:rsidR="003F2109"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Kontynuowane następnie rozmowy z przedstawicielem Litwy nie wniosły do sprawy niczego nowego. Nadmierna aktywność „mediatora” była </w:t>
      </w:r>
      <w:r w:rsidR="00D411A6">
        <w:rPr>
          <w:rFonts w:ascii="Times New Roman" w:hAnsi="Times New Roman" w:cs="Times New Roman"/>
          <w:sz w:val="28"/>
          <w:szCs w:val="28"/>
        </w:rPr>
        <w:t>zresztą</w:t>
      </w:r>
      <w:r w:rsidRPr="00C66ABE">
        <w:rPr>
          <w:rFonts w:ascii="Times New Roman" w:hAnsi="Times New Roman" w:cs="Times New Roman"/>
          <w:sz w:val="28"/>
          <w:szCs w:val="28"/>
        </w:rPr>
        <w:t xml:space="preserve"> mitygowana przez Sir </w:t>
      </w:r>
      <w:proofErr w:type="spellStart"/>
      <w:r w:rsidRPr="00C66ABE">
        <w:rPr>
          <w:rFonts w:ascii="Times New Roman" w:hAnsi="Times New Roman" w:cs="Times New Roman"/>
          <w:sz w:val="28"/>
          <w:szCs w:val="28"/>
        </w:rPr>
        <w:t>Erica</w:t>
      </w:r>
      <w:proofErr w:type="spellEnd"/>
      <w:r w:rsidRPr="00C66ABE">
        <w:rPr>
          <w:rFonts w:ascii="Times New Roman" w:hAnsi="Times New Roman" w:cs="Times New Roman"/>
          <w:sz w:val="28"/>
          <w:szCs w:val="28"/>
        </w:rPr>
        <w:t xml:space="preserve"> i </w:t>
      </w:r>
      <w:proofErr w:type="spellStart"/>
      <w:r w:rsidRPr="00C66ABE">
        <w:rPr>
          <w:rFonts w:ascii="Times New Roman" w:hAnsi="Times New Roman" w:cs="Times New Roman"/>
          <w:sz w:val="28"/>
          <w:szCs w:val="28"/>
        </w:rPr>
        <w:t>Yotaro</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Sugimurę</w:t>
      </w:r>
      <w:proofErr w:type="spellEnd"/>
      <w:r w:rsidRPr="00C66ABE">
        <w:rPr>
          <w:rFonts w:ascii="Times New Roman" w:hAnsi="Times New Roman" w:cs="Times New Roman"/>
          <w:sz w:val="28"/>
          <w:szCs w:val="28"/>
        </w:rPr>
        <w:t xml:space="preserve">. Ślady tej interwencji widnieją w cytowanym wyżej sprawozdaniu De </w:t>
      </w:r>
      <w:proofErr w:type="spellStart"/>
      <w:r w:rsidRPr="00C66ABE">
        <w:rPr>
          <w:rFonts w:ascii="Times New Roman" w:hAnsi="Times New Roman" w:cs="Times New Roman"/>
          <w:sz w:val="28"/>
          <w:szCs w:val="28"/>
        </w:rPr>
        <w:t>Montenacha</w:t>
      </w:r>
      <w:proofErr w:type="spellEnd"/>
      <w:r w:rsidRPr="00C66ABE">
        <w:rPr>
          <w:rFonts w:ascii="Times New Roman" w:hAnsi="Times New Roman" w:cs="Times New Roman"/>
          <w:sz w:val="28"/>
          <w:szCs w:val="28"/>
        </w:rPr>
        <w:t xml:space="preserve"> relacjonującym rozmowy z min. F. Sokalem. Ówcześni liderzy Sekretariatu uznali, że misja d</w:t>
      </w:r>
      <w:r w:rsidR="0069506F">
        <w:rPr>
          <w:rFonts w:ascii="Times New Roman" w:hAnsi="Times New Roman" w:cs="Times New Roman"/>
          <w:sz w:val="28"/>
          <w:szCs w:val="28"/>
        </w:rPr>
        <w:t>obrych</w:t>
      </w:r>
      <w:r w:rsidRPr="00C66ABE">
        <w:rPr>
          <w:rFonts w:ascii="Times New Roman" w:hAnsi="Times New Roman" w:cs="Times New Roman"/>
          <w:sz w:val="28"/>
          <w:szCs w:val="28"/>
        </w:rPr>
        <w:t xml:space="preserve"> usług podjęta przez sekcję polityczną powinna mieć </w:t>
      </w:r>
      <w:r w:rsidRPr="00C66ABE">
        <w:rPr>
          <w:rFonts w:ascii="Times New Roman" w:hAnsi="Times New Roman" w:cs="Times New Roman"/>
          <w:sz w:val="28"/>
          <w:szCs w:val="28"/>
        </w:rPr>
        <w:lastRenderedPageBreak/>
        <w:t xml:space="preserve">ograniczony charakter, wypływać z „wielkiej ostrożności” i skupić się na przekazywaniu informacji od jednych do drugich. Nie dziwi przeto, że trwająca blisko dwa tygodnie </w:t>
      </w:r>
      <w:proofErr w:type="spellStart"/>
      <w:r w:rsidR="00D411A6">
        <w:rPr>
          <w:rFonts w:ascii="Times New Roman" w:hAnsi="Times New Roman" w:cs="Times New Roman"/>
          <w:sz w:val="28"/>
          <w:szCs w:val="28"/>
        </w:rPr>
        <w:t>akrytwność</w:t>
      </w:r>
      <w:proofErr w:type="spellEnd"/>
      <w:r w:rsidRPr="00C66ABE">
        <w:rPr>
          <w:rFonts w:ascii="Times New Roman" w:hAnsi="Times New Roman" w:cs="Times New Roman"/>
          <w:sz w:val="28"/>
          <w:szCs w:val="28"/>
        </w:rPr>
        <w:t xml:space="preserve"> De </w:t>
      </w:r>
      <w:proofErr w:type="spellStart"/>
      <w:r w:rsidRPr="00C66ABE">
        <w:rPr>
          <w:rFonts w:ascii="Times New Roman" w:hAnsi="Times New Roman" w:cs="Times New Roman"/>
          <w:sz w:val="28"/>
          <w:szCs w:val="28"/>
        </w:rPr>
        <w:t>Montenacha</w:t>
      </w:r>
      <w:proofErr w:type="spellEnd"/>
      <w:r w:rsidRPr="00C66ABE">
        <w:rPr>
          <w:rFonts w:ascii="Times New Roman" w:hAnsi="Times New Roman" w:cs="Times New Roman"/>
          <w:sz w:val="28"/>
          <w:szCs w:val="28"/>
        </w:rPr>
        <w:t xml:space="preserve"> nie </w:t>
      </w:r>
      <w:r w:rsidR="0069506F">
        <w:rPr>
          <w:rFonts w:ascii="Times New Roman" w:hAnsi="Times New Roman" w:cs="Times New Roman"/>
          <w:sz w:val="28"/>
          <w:szCs w:val="28"/>
        </w:rPr>
        <w:t>dała</w:t>
      </w:r>
      <w:r w:rsidRPr="00C66ABE">
        <w:rPr>
          <w:rFonts w:ascii="Times New Roman" w:hAnsi="Times New Roman" w:cs="Times New Roman"/>
          <w:sz w:val="28"/>
          <w:szCs w:val="28"/>
        </w:rPr>
        <w:t xml:space="preserve"> żadnych praktycznych efektów. Pokazuje to list adresowany do delegata litewskiego, w którym stronę merytoryczną ograniczono do przypomnienia treści pisma delegacji polskiej z 17 sierpnia 192</w:t>
      </w:r>
      <w:r w:rsidR="00E5712E">
        <w:rPr>
          <w:rFonts w:ascii="Times New Roman" w:hAnsi="Times New Roman" w:cs="Times New Roman"/>
          <w:sz w:val="28"/>
          <w:szCs w:val="28"/>
        </w:rPr>
        <w:t>6</w:t>
      </w:r>
      <w:r w:rsidRPr="00C66ABE">
        <w:rPr>
          <w:rFonts w:ascii="Times New Roman" w:hAnsi="Times New Roman" w:cs="Times New Roman"/>
          <w:sz w:val="28"/>
          <w:szCs w:val="28"/>
        </w:rPr>
        <w:t xml:space="preserve"> r. wraz z zachętą do bezpośrednich rokowań obu zainteresowanych stron</w:t>
      </w:r>
      <w:r w:rsidRPr="00C66ABE">
        <w:rPr>
          <w:rStyle w:val="Odwoanieprzypisudolnego"/>
          <w:rFonts w:ascii="Times New Roman" w:hAnsi="Times New Roman" w:cs="Times New Roman"/>
          <w:sz w:val="28"/>
          <w:szCs w:val="28"/>
        </w:rPr>
        <w:footnoteReference w:id="38"/>
      </w:r>
      <w:r w:rsidRPr="00C66ABE">
        <w:rPr>
          <w:rFonts w:ascii="Times New Roman" w:hAnsi="Times New Roman" w:cs="Times New Roman"/>
          <w:sz w:val="28"/>
          <w:szCs w:val="28"/>
        </w:rPr>
        <w:t>.</w:t>
      </w:r>
    </w:p>
    <w:p w:rsidR="00E5712E" w:rsidRPr="00C66ABE" w:rsidRDefault="00633548" w:rsidP="00E5712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Problem obiegu d</w:t>
      </w:r>
      <w:r w:rsidR="00E5712E" w:rsidRPr="00C66ABE">
        <w:rPr>
          <w:rFonts w:ascii="Times New Roman" w:hAnsi="Times New Roman" w:cs="Times New Roman"/>
          <w:sz w:val="28"/>
          <w:szCs w:val="28"/>
        </w:rPr>
        <w:t>okument</w:t>
      </w:r>
      <w:r>
        <w:rPr>
          <w:rFonts w:ascii="Times New Roman" w:hAnsi="Times New Roman" w:cs="Times New Roman"/>
          <w:sz w:val="28"/>
          <w:szCs w:val="28"/>
        </w:rPr>
        <w:t>ów nie przestawał nurtować Sekretariatu, który napływające informacje stron</w:t>
      </w:r>
      <w:r w:rsidR="00E5712E" w:rsidRPr="00C66ABE">
        <w:rPr>
          <w:rFonts w:ascii="Times New Roman" w:hAnsi="Times New Roman" w:cs="Times New Roman"/>
          <w:sz w:val="28"/>
          <w:szCs w:val="28"/>
        </w:rPr>
        <w:t xml:space="preserve"> z reguły przekazywa</w:t>
      </w:r>
      <w:r>
        <w:rPr>
          <w:rFonts w:ascii="Times New Roman" w:hAnsi="Times New Roman" w:cs="Times New Roman"/>
          <w:sz w:val="28"/>
          <w:szCs w:val="28"/>
        </w:rPr>
        <w:t>ł</w:t>
      </w:r>
      <w:r w:rsidR="00E5712E" w:rsidRPr="00C66ABE">
        <w:rPr>
          <w:rFonts w:ascii="Times New Roman" w:hAnsi="Times New Roman" w:cs="Times New Roman"/>
          <w:sz w:val="28"/>
          <w:szCs w:val="28"/>
        </w:rPr>
        <w:t xml:space="preserve"> do wiadomości członkom Rady. </w:t>
      </w:r>
      <w:r>
        <w:rPr>
          <w:rFonts w:ascii="Times New Roman" w:hAnsi="Times New Roman" w:cs="Times New Roman"/>
          <w:sz w:val="28"/>
          <w:szCs w:val="28"/>
        </w:rPr>
        <w:t>Zastanawiano się jednak nad skutkami</w:t>
      </w:r>
      <w:r w:rsidR="00E5712E" w:rsidRPr="00C66ABE">
        <w:rPr>
          <w:rFonts w:ascii="Times New Roman" w:hAnsi="Times New Roman" w:cs="Times New Roman"/>
          <w:sz w:val="28"/>
          <w:szCs w:val="28"/>
        </w:rPr>
        <w:t xml:space="preserve"> takiej praktyki dla rozwoju stosunków polsko-litewskich. </w:t>
      </w:r>
      <w:proofErr w:type="spellStart"/>
      <w:r w:rsidR="00E5712E" w:rsidRPr="00C66ABE">
        <w:rPr>
          <w:rFonts w:ascii="Times New Roman" w:hAnsi="Times New Roman" w:cs="Times New Roman"/>
          <w:sz w:val="28"/>
          <w:szCs w:val="28"/>
        </w:rPr>
        <w:t>Eric</w:t>
      </w:r>
      <w:proofErr w:type="spellEnd"/>
      <w:r w:rsidR="00E5712E" w:rsidRPr="00C66ABE">
        <w:rPr>
          <w:rFonts w:ascii="Times New Roman" w:hAnsi="Times New Roman" w:cs="Times New Roman"/>
          <w:sz w:val="28"/>
          <w:szCs w:val="28"/>
        </w:rPr>
        <w:t xml:space="preserve"> Drummond 23 sierpnia 1927 r. miał wątpliwości czy z punktu widzenia Sekretariatu jest właściwe wysyłanie rządowi polskiemu otrzymywanych protestów strony litewskiej. W liście do podsekretarza generalnego i dyrektora sekcji politycznej </w:t>
      </w:r>
      <w:proofErr w:type="spellStart"/>
      <w:r w:rsidR="00E5712E" w:rsidRPr="00C66ABE">
        <w:rPr>
          <w:rFonts w:ascii="Times New Roman" w:hAnsi="Times New Roman" w:cs="Times New Roman"/>
          <w:sz w:val="28"/>
          <w:szCs w:val="28"/>
        </w:rPr>
        <w:t>Yotaro</w:t>
      </w:r>
      <w:proofErr w:type="spellEnd"/>
      <w:r w:rsidR="00E5712E" w:rsidRPr="00C66ABE">
        <w:rPr>
          <w:rFonts w:ascii="Times New Roman" w:hAnsi="Times New Roman" w:cs="Times New Roman"/>
          <w:sz w:val="28"/>
          <w:szCs w:val="28"/>
        </w:rPr>
        <w:t xml:space="preserve"> </w:t>
      </w:r>
      <w:proofErr w:type="spellStart"/>
      <w:r w:rsidR="00E5712E" w:rsidRPr="00C66ABE">
        <w:rPr>
          <w:rFonts w:ascii="Times New Roman" w:hAnsi="Times New Roman" w:cs="Times New Roman"/>
          <w:sz w:val="28"/>
          <w:szCs w:val="28"/>
        </w:rPr>
        <w:t>Sugimury</w:t>
      </w:r>
      <w:proofErr w:type="spellEnd"/>
      <w:r w:rsidR="00E5712E" w:rsidRPr="00C66ABE">
        <w:rPr>
          <w:rFonts w:ascii="Times New Roman" w:hAnsi="Times New Roman" w:cs="Times New Roman"/>
          <w:sz w:val="28"/>
          <w:szCs w:val="28"/>
        </w:rPr>
        <w:t xml:space="preserve"> dostrzegał dwie możliwości:</w:t>
      </w:r>
    </w:p>
    <w:p w:rsidR="00E5712E" w:rsidRPr="00C66ABE" w:rsidRDefault="00E5712E" w:rsidP="00E5712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a) możemy traktować list, jako protest adresowany do Rady; w takim wypadku powinniśmy przekazać go przedstawicielowi polskiemu, podkreślając równocześnie, że zanim protest zostanie przedstawiony Radzie, bylibyśmy radzi wiedzieć, czy rząd polski życzy sobie przesłać jakieś uwagi, które byłyby równocześnie przedstawione Radzie.</w:t>
      </w:r>
    </w:p>
    <w:p w:rsidR="00E5712E" w:rsidRPr="00C66ABE" w:rsidRDefault="00E5712E" w:rsidP="00E5712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b) możemy działać jedynie jako poczta i przesłać kopię </w:t>
      </w:r>
      <w:r w:rsidRPr="00D411A6">
        <w:rPr>
          <w:rFonts w:ascii="Times New Roman" w:hAnsi="Times New Roman" w:cs="Times New Roman"/>
          <w:i/>
          <w:sz w:val="28"/>
          <w:szCs w:val="28"/>
        </w:rPr>
        <w:t xml:space="preserve">listu á </w:t>
      </w:r>
      <w:proofErr w:type="spellStart"/>
      <w:r w:rsidRPr="00D411A6">
        <w:rPr>
          <w:rFonts w:ascii="Times New Roman" w:hAnsi="Times New Roman" w:cs="Times New Roman"/>
          <w:i/>
          <w:sz w:val="28"/>
          <w:szCs w:val="28"/>
        </w:rPr>
        <w:t>toutes</w:t>
      </w:r>
      <w:proofErr w:type="spellEnd"/>
      <w:r w:rsidRPr="00D411A6">
        <w:rPr>
          <w:rFonts w:ascii="Times New Roman" w:hAnsi="Times New Roman" w:cs="Times New Roman"/>
          <w:i/>
          <w:sz w:val="28"/>
          <w:szCs w:val="28"/>
        </w:rPr>
        <w:t xml:space="preserve"> </w:t>
      </w:r>
      <w:proofErr w:type="spellStart"/>
      <w:r w:rsidRPr="00D411A6">
        <w:rPr>
          <w:rFonts w:ascii="Times New Roman" w:hAnsi="Times New Roman" w:cs="Times New Roman"/>
          <w:i/>
          <w:sz w:val="28"/>
          <w:szCs w:val="28"/>
        </w:rPr>
        <w:t>fins</w:t>
      </w:r>
      <w:proofErr w:type="spellEnd"/>
      <w:r w:rsidRPr="00D411A6">
        <w:rPr>
          <w:rFonts w:ascii="Times New Roman" w:hAnsi="Times New Roman" w:cs="Times New Roman"/>
          <w:i/>
          <w:sz w:val="28"/>
          <w:szCs w:val="28"/>
        </w:rPr>
        <w:t xml:space="preserve"> </w:t>
      </w:r>
      <w:proofErr w:type="spellStart"/>
      <w:r w:rsidRPr="00D411A6">
        <w:rPr>
          <w:rFonts w:ascii="Times New Roman" w:hAnsi="Times New Roman" w:cs="Times New Roman"/>
          <w:i/>
          <w:sz w:val="28"/>
          <w:szCs w:val="28"/>
        </w:rPr>
        <w:t>utiles</w:t>
      </w:r>
      <w:proofErr w:type="spellEnd"/>
      <w:r w:rsidRPr="00C66ABE">
        <w:rPr>
          <w:rFonts w:ascii="Times New Roman" w:hAnsi="Times New Roman" w:cs="Times New Roman"/>
          <w:sz w:val="28"/>
          <w:szCs w:val="28"/>
        </w:rPr>
        <w:t xml:space="preserve"> przedstawicielowi polskiemu bez jakiegokolwiek wchodzenia w treść oraz bez sugestii odnośnie ewentualnych uwag rządu polskiego. W tym przypadku odpowiedzią dla rządu litewskiego </w:t>
      </w:r>
      <w:r w:rsidR="00D411A6">
        <w:rPr>
          <w:rFonts w:ascii="Times New Roman" w:hAnsi="Times New Roman" w:cs="Times New Roman"/>
          <w:sz w:val="28"/>
          <w:szCs w:val="28"/>
        </w:rPr>
        <w:t xml:space="preserve">byłaby nota, zawierająca kopię </w:t>
      </w:r>
      <w:r w:rsidRPr="00C66ABE">
        <w:rPr>
          <w:rFonts w:ascii="Times New Roman" w:hAnsi="Times New Roman" w:cs="Times New Roman"/>
          <w:sz w:val="28"/>
          <w:szCs w:val="28"/>
        </w:rPr>
        <w:t>listu do Sokala.</w:t>
      </w:r>
    </w:p>
    <w:p w:rsidR="00E5712E" w:rsidRPr="00C66ABE" w:rsidRDefault="00E5712E" w:rsidP="00E5712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E. Drummond generalnie przychylał się do drugiej alternatywy, co jednak nie zamknęło sprawy, na co zwracał uwagę </w:t>
      </w:r>
      <w:proofErr w:type="spellStart"/>
      <w:r w:rsidRPr="00C66ABE">
        <w:rPr>
          <w:rFonts w:ascii="Times New Roman" w:hAnsi="Times New Roman" w:cs="Times New Roman"/>
          <w:sz w:val="28"/>
          <w:szCs w:val="28"/>
        </w:rPr>
        <w:t>Aghnides</w:t>
      </w:r>
      <w:proofErr w:type="spellEnd"/>
      <w:r w:rsidRPr="00C66ABE">
        <w:rPr>
          <w:rFonts w:ascii="Times New Roman" w:hAnsi="Times New Roman" w:cs="Times New Roman"/>
          <w:sz w:val="28"/>
          <w:szCs w:val="28"/>
        </w:rPr>
        <w:t xml:space="preserve"> w piśmie do </w:t>
      </w:r>
      <w:proofErr w:type="spellStart"/>
      <w:r w:rsidRPr="00C66ABE">
        <w:rPr>
          <w:rFonts w:ascii="Times New Roman" w:hAnsi="Times New Roman" w:cs="Times New Roman"/>
          <w:sz w:val="28"/>
          <w:szCs w:val="28"/>
        </w:rPr>
        <w:t>Sugimury</w:t>
      </w:r>
      <w:proofErr w:type="spellEnd"/>
      <w:r w:rsidRPr="00C66ABE">
        <w:rPr>
          <w:rFonts w:ascii="Times New Roman" w:hAnsi="Times New Roman" w:cs="Times New Roman"/>
          <w:sz w:val="28"/>
          <w:szCs w:val="28"/>
        </w:rPr>
        <w:t xml:space="preserve"> z 5 września 1927 r. Napisano tam nawiązując do konkretnej sytuacji, że rząd litewski rozsyłając swoją skargę liczył na to, że w ten sposób dotrze ona także do rządu polskiego. Jeśli będziemy kontynuować</w:t>
      </w:r>
      <w:r w:rsidR="00D411A6">
        <w:rPr>
          <w:rFonts w:ascii="Times New Roman" w:hAnsi="Times New Roman" w:cs="Times New Roman"/>
          <w:sz w:val="28"/>
          <w:szCs w:val="28"/>
        </w:rPr>
        <w:t xml:space="preserve"> procedurę dotychczas stosowaną - pisał </w:t>
      </w:r>
      <w:proofErr w:type="spellStart"/>
      <w:r w:rsidR="00D411A6">
        <w:rPr>
          <w:rFonts w:ascii="Times New Roman" w:hAnsi="Times New Roman" w:cs="Times New Roman"/>
          <w:sz w:val="28"/>
          <w:szCs w:val="28"/>
        </w:rPr>
        <w:t>Aghnides</w:t>
      </w:r>
      <w:proofErr w:type="spellEnd"/>
      <w:r w:rsidR="00D411A6">
        <w:rPr>
          <w:rFonts w:ascii="Times New Roman" w:hAnsi="Times New Roman" w:cs="Times New Roman"/>
          <w:sz w:val="28"/>
          <w:szCs w:val="28"/>
        </w:rPr>
        <w:t xml:space="preserve"> -</w:t>
      </w:r>
      <w:r w:rsidRPr="00C66ABE">
        <w:rPr>
          <w:rFonts w:ascii="Times New Roman" w:hAnsi="Times New Roman" w:cs="Times New Roman"/>
          <w:sz w:val="28"/>
          <w:szCs w:val="28"/>
        </w:rPr>
        <w:t xml:space="preserve"> to rząd litewski uzyska jak gdyby dyplomatyczne przedstawicielstwo, bez konieczności wikłania się w rzeczywiste układy dyplomatyczne, takie, które mogłyby stwarzać wrażenie stanu pokoju. W ten sposób jakiekolwiek pośrednictwo Sekretariatu Ligi pozwoli rządowi litewskiemu przedłużyć tę nienormalną sytuację „stanu wojny”.</w:t>
      </w:r>
    </w:p>
    <w:p w:rsidR="00E5712E" w:rsidRPr="00C66ABE" w:rsidRDefault="00E5712E" w:rsidP="00E5712E">
      <w:pPr>
        <w:spacing w:after="0" w:line="240" w:lineRule="auto"/>
        <w:ind w:firstLine="709"/>
        <w:jc w:val="both"/>
        <w:rPr>
          <w:rFonts w:ascii="Times New Roman" w:hAnsi="Times New Roman" w:cs="Times New Roman"/>
          <w:sz w:val="28"/>
          <w:szCs w:val="28"/>
        </w:rPr>
      </w:pPr>
      <w:proofErr w:type="spellStart"/>
      <w:r w:rsidRPr="00C66ABE">
        <w:rPr>
          <w:rFonts w:ascii="Times New Roman" w:hAnsi="Times New Roman" w:cs="Times New Roman"/>
          <w:sz w:val="28"/>
          <w:szCs w:val="28"/>
        </w:rPr>
        <w:t>Aghnides</w:t>
      </w:r>
      <w:proofErr w:type="spellEnd"/>
      <w:r w:rsidRPr="00C66ABE">
        <w:rPr>
          <w:rFonts w:ascii="Times New Roman" w:hAnsi="Times New Roman" w:cs="Times New Roman"/>
          <w:sz w:val="28"/>
          <w:szCs w:val="28"/>
        </w:rPr>
        <w:t xml:space="preserve"> odradził stosowanie takiej </w:t>
      </w:r>
      <w:r w:rsidR="00BE6B49" w:rsidRPr="00C66ABE">
        <w:rPr>
          <w:rFonts w:ascii="Times New Roman" w:hAnsi="Times New Roman" w:cs="Times New Roman"/>
          <w:sz w:val="28"/>
          <w:szCs w:val="28"/>
        </w:rPr>
        <w:t>p</w:t>
      </w:r>
      <w:r w:rsidR="00BE6B49">
        <w:rPr>
          <w:rFonts w:ascii="Times New Roman" w:hAnsi="Times New Roman" w:cs="Times New Roman"/>
          <w:sz w:val="28"/>
          <w:szCs w:val="28"/>
        </w:rPr>
        <w:t>raktyki</w:t>
      </w:r>
      <w:r w:rsidRPr="00C66ABE">
        <w:rPr>
          <w:rFonts w:ascii="Times New Roman" w:hAnsi="Times New Roman" w:cs="Times New Roman"/>
          <w:sz w:val="28"/>
          <w:szCs w:val="28"/>
        </w:rPr>
        <w:t xml:space="preserve">, także dlatego, że rząd litewski może „wykorzystać to jako argument, że przez stałe pośrednictwo </w:t>
      </w:r>
      <w:r w:rsidRPr="00C66ABE">
        <w:rPr>
          <w:rFonts w:ascii="Times New Roman" w:hAnsi="Times New Roman" w:cs="Times New Roman"/>
          <w:sz w:val="28"/>
          <w:szCs w:val="28"/>
        </w:rPr>
        <w:lastRenderedPageBreak/>
        <w:t>wybaczyliśmy im takie działanie, co w moim przekonaniu jest sprzeczne z duchem i literą Paktu”</w:t>
      </w:r>
      <w:r w:rsidRPr="00C66ABE">
        <w:rPr>
          <w:rStyle w:val="Odwoanieprzypisudolnego"/>
          <w:rFonts w:ascii="Times New Roman" w:hAnsi="Times New Roman" w:cs="Times New Roman"/>
          <w:sz w:val="28"/>
          <w:szCs w:val="28"/>
        </w:rPr>
        <w:footnoteReference w:id="39"/>
      </w:r>
      <w:r w:rsidRPr="00C66ABE">
        <w:rPr>
          <w:rFonts w:ascii="Times New Roman" w:hAnsi="Times New Roman" w:cs="Times New Roman"/>
          <w:sz w:val="28"/>
          <w:szCs w:val="28"/>
        </w:rPr>
        <w:t xml:space="preserve">. </w:t>
      </w:r>
      <w:r w:rsidR="00BE6B49">
        <w:rPr>
          <w:rFonts w:ascii="Times New Roman" w:hAnsi="Times New Roman" w:cs="Times New Roman"/>
          <w:sz w:val="28"/>
          <w:szCs w:val="28"/>
        </w:rPr>
        <w:t xml:space="preserve">Dlatego uznał za wskazane </w:t>
      </w:r>
      <w:r w:rsidRPr="00C66ABE">
        <w:rPr>
          <w:rFonts w:ascii="Times New Roman" w:hAnsi="Times New Roman" w:cs="Times New Roman"/>
          <w:sz w:val="28"/>
          <w:szCs w:val="28"/>
        </w:rPr>
        <w:t>sugerować:</w:t>
      </w:r>
    </w:p>
    <w:p w:rsidR="00E5712E" w:rsidRPr="00C66ABE" w:rsidRDefault="00E5712E" w:rsidP="00E5712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1) powinniśmy jedynie potwierdzić otrzymanie listu i aneksu </w:t>
      </w:r>
      <w:r w:rsidR="00633548">
        <w:rPr>
          <w:rFonts w:ascii="Times New Roman" w:hAnsi="Times New Roman" w:cs="Times New Roman"/>
          <w:sz w:val="28"/>
          <w:szCs w:val="28"/>
        </w:rPr>
        <w:t>od</w:t>
      </w:r>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Zauniusa</w:t>
      </w:r>
      <w:proofErr w:type="spellEnd"/>
      <w:r w:rsidRPr="00C66ABE">
        <w:rPr>
          <w:rFonts w:ascii="Times New Roman" w:hAnsi="Times New Roman" w:cs="Times New Roman"/>
          <w:sz w:val="28"/>
          <w:szCs w:val="28"/>
        </w:rPr>
        <w:t>;</w:t>
      </w:r>
    </w:p>
    <w:p w:rsidR="00E5712E" w:rsidRPr="00C66ABE" w:rsidRDefault="00E5712E" w:rsidP="00E5712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2) </w:t>
      </w:r>
      <w:r w:rsidR="00C44CA9" w:rsidRPr="00C66ABE">
        <w:rPr>
          <w:rFonts w:ascii="Times New Roman" w:hAnsi="Times New Roman" w:cs="Times New Roman"/>
          <w:sz w:val="28"/>
          <w:szCs w:val="28"/>
        </w:rPr>
        <w:t>powinn</w:t>
      </w:r>
      <w:r w:rsidR="00C44CA9">
        <w:rPr>
          <w:rFonts w:ascii="Times New Roman" w:hAnsi="Times New Roman" w:cs="Times New Roman"/>
          <w:sz w:val="28"/>
          <w:szCs w:val="28"/>
        </w:rPr>
        <w:t>iśmy</w:t>
      </w:r>
      <w:r w:rsidRPr="00C66ABE">
        <w:rPr>
          <w:rFonts w:ascii="Times New Roman" w:hAnsi="Times New Roman" w:cs="Times New Roman"/>
          <w:sz w:val="28"/>
          <w:szCs w:val="28"/>
        </w:rPr>
        <w:t xml:space="preserve"> prywatnie przekazać kopię listu i aneksu </w:t>
      </w:r>
      <w:r w:rsidR="00D411A6">
        <w:rPr>
          <w:rFonts w:ascii="Times New Roman" w:hAnsi="Times New Roman" w:cs="Times New Roman"/>
          <w:sz w:val="28"/>
          <w:szCs w:val="28"/>
        </w:rPr>
        <w:t>p.</w:t>
      </w:r>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Gwiazdoskiemu</w:t>
      </w:r>
      <w:proofErr w:type="spellEnd"/>
      <w:r w:rsidRPr="00C66ABE">
        <w:rPr>
          <w:rFonts w:ascii="Times New Roman" w:hAnsi="Times New Roman" w:cs="Times New Roman"/>
          <w:sz w:val="28"/>
          <w:szCs w:val="28"/>
        </w:rPr>
        <w:t>.</w:t>
      </w:r>
    </w:p>
    <w:p w:rsidR="00E5712E" w:rsidRPr="00EB7366" w:rsidRDefault="00C44CA9" w:rsidP="00E5712E">
      <w:pPr>
        <w:spacing w:after="0" w:line="240" w:lineRule="auto"/>
        <w:ind w:firstLine="709"/>
        <w:jc w:val="both"/>
        <w:rPr>
          <w:rFonts w:ascii="Times New Roman" w:hAnsi="Times New Roman" w:cs="Times New Roman"/>
          <w:i/>
          <w:sz w:val="28"/>
          <w:szCs w:val="28"/>
        </w:rPr>
      </w:pPr>
      <w:r>
        <w:rPr>
          <w:rFonts w:ascii="Times New Roman" w:hAnsi="Times New Roman" w:cs="Times New Roman"/>
          <w:sz w:val="28"/>
          <w:szCs w:val="28"/>
        </w:rPr>
        <w:t>„</w:t>
      </w:r>
      <w:r w:rsidR="00E5712E" w:rsidRPr="00C66ABE">
        <w:rPr>
          <w:rFonts w:ascii="Times New Roman" w:hAnsi="Times New Roman" w:cs="Times New Roman"/>
          <w:sz w:val="28"/>
          <w:szCs w:val="28"/>
        </w:rPr>
        <w:t xml:space="preserve">Jeżeli Sekretarz Generalny i ty osobiście nie zgadzacie się z powyższą polityką, powinniśmy oczywiście, tak jak było to w przeszłości, oficjalnie zakomunikować </w:t>
      </w:r>
      <w:r>
        <w:rPr>
          <w:rFonts w:ascii="Times New Roman" w:hAnsi="Times New Roman" w:cs="Times New Roman"/>
          <w:sz w:val="28"/>
          <w:szCs w:val="28"/>
        </w:rPr>
        <w:t>p.</w:t>
      </w:r>
      <w:r w:rsidR="00E5712E" w:rsidRPr="00C66ABE">
        <w:rPr>
          <w:rFonts w:ascii="Times New Roman" w:hAnsi="Times New Roman" w:cs="Times New Roman"/>
          <w:sz w:val="28"/>
          <w:szCs w:val="28"/>
        </w:rPr>
        <w:t xml:space="preserve"> Sokalowi </w:t>
      </w:r>
      <w:r>
        <w:rPr>
          <w:rFonts w:ascii="Times New Roman" w:hAnsi="Times New Roman" w:cs="Times New Roman"/>
          <w:sz w:val="28"/>
          <w:szCs w:val="28"/>
        </w:rPr>
        <w:t>o</w:t>
      </w:r>
      <w:r w:rsidR="00E5712E" w:rsidRPr="00C66ABE">
        <w:rPr>
          <w:rFonts w:ascii="Times New Roman" w:hAnsi="Times New Roman" w:cs="Times New Roman"/>
          <w:sz w:val="28"/>
          <w:szCs w:val="28"/>
        </w:rPr>
        <w:t xml:space="preserve"> liście i aneksie, </w:t>
      </w:r>
      <w:r w:rsidRPr="00EB7366">
        <w:rPr>
          <w:rFonts w:ascii="Times New Roman" w:hAnsi="Times New Roman" w:cs="Times New Roman"/>
          <w:i/>
          <w:sz w:val="28"/>
          <w:szCs w:val="28"/>
        </w:rPr>
        <w:t xml:space="preserve">á </w:t>
      </w:r>
      <w:proofErr w:type="spellStart"/>
      <w:r w:rsidRPr="00EB7366">
        <w:rPr>
          <w:rFonts w:ascii="Times New Roman" w:hAnsi="Times New Roman" w:cs="Times New Roman"/>
          <w:i/>
          <w:sz w:val="28"/>
          <w:szCs w:val="28"/>
        </w:rPr>
        <w:t>toutes</w:t>
      </w:r>
      <w:proofErr w:type="spellEnd"/>
      <w:r w:rsidRPr="00EB7366">
        <w:rPr>
          <w:rFonts w:ascii="Times New Roman" w:hAnsi="Times New Roman" w:cs="Times New Roman"/>
          <w:i/>
          <w:sz w:val="28"/>
          <w:szCs w:val="28"/>
        </w:rPr>
        <w:t xml:space="preserve"> </w:t>
      </w:r>
      <w:proofErr w:type="spellStart"/>
      <w:r w:rsidRPr="00EB7366">
        <w:rPr>
          <w:rFonts w:ascii="Times New Roman" w:hAnsi="Times New Roman" w:cs="Times New Roman"/>
          <w:i/>
          <w:sz w:val="28"/>
          <w:szCs w:val="28"/>
        </w:rPr>
        <w:t>fins</w:t>
      </w:r>
      <w:proofErr w:type="spellEnd"/>
      <w:r w:rsidRPr="00EB7366">
        <w:rPr>
          <w:rFonts w:ascii="Times New Roman" w:hAnsi="Times New Roman" w:cs="Times New Roman"/>
          <w:i/>
          <w:sz w:val="28"/>
          <w:szCs w:val="28"/>
        </w:rPr>
        <w:t xml:space="preserve"> </w:t>
      </w:r>
      <w:proofErr w:type="spellStart"/>
      <w:r w:rsidRPr="00EB7366">
        <w:rPr>
          <w:rFonts w:ascii="Times New Roman" w:hAnsi="Times New Roman" w:cs="Times New Roman"/>
          <w:i/>
          <w:sz w:val="28"/>
          <w:szCs w:val="28"/>
        </w:rPr>
        <w:t>utiles</w:t>
      </w:r>
      <w:proofErr w:type="spellEnd"/>
      <w:r w:rsidR="00D411A6">
        <w:rPr>
          <w:rFonts w:ascii="Times New Roman" w:hAnsi="Times New Roman" w:cs="Times New Roman"/>
          <w:i/>
          <w:sz w:val="28"/>
          <w:szCs w:val="28"/>
        </w:rPr>
        <w:t>”</w:t>
      </w:r>
      <w:r w:rsidR="00384EF7">
        <w:rPr>
          <w:rStyle w:val="Odwoanieprzypisudolnego"/>
          <w:rFonts w:ascii="Times New Roman" w:hAnsi="Times New Roman" w:cs="Times New Roman"/>
          <w:i/>
          <w:sz w:val="28"/>
          <w:szCs w:val="28"/>
        </w:rPr>
        <w:footnoteReference w:id="40"/>
      </w:r>
      <w:r w:rsidR="00E5712E" w:rsidRPr="00EB7366">
        <w:rPr>
          <w:rFonts w:ascii="Times New Roman" w:hAnsi="Times New Roman" w:cs="Times New Roman"/>
          <w:i/>
          <w:sz w:val="28"/>
          <w:szCs w:val="28"/>
        </w:rPr>
        <w:t>.</w:t>
      </w:r>
    </w:p>
    <w:p w:rsidR="00E5712E" w:rsidRPr="00C66ABE" w:rsidRDefault="00E5712E" w:rsidP="00384EF7">
      <w:pPr>
        <w:spacing w:after="0" w:line="240" w:lineRule="auto"/>
        <w:jc w:val="both"/>
        <w:rPr>
          <w:rFonts w:ascii="Times New Roman" w:hAnsi="Times New Roman" w:cs="Times New Roman"/>
          <w:sz w:val="28"/>
          <w:szCs w:val="28"/>
        </w:rPr>
      </w:pP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Nieuregulowany tzw. mały ruch graniczny, był tym bardziej dokuczliwy, że towarzyszyła temu nieżyczliwość czy wrogość służb granicznych. W stałej gotowości były też domniemania, pomówienia o wysługiwanie się obcym, donosicielstwo i szpiegostwo. Brutalna codzienność wzajemnie wrogiego pogranicza dotykała często rodziny. Z zasady tolerancyjne pod względem wyznaniowym środowisko ligowe stroniło od angażowania się w konflikty o podłożu religijnym. Zwłaszcza zdominowany działalnością misyjną katolicyzm polski starał się wykorzystać istniejącą sytuację dla własnych celów. Za zgodą Piusa XI, 2 lipca 1927 r. odbyły się – przygotowywane przez kilka miesięcy – uroczystości Koronacji Matki Boskiej Ostrobramskiej, jako Królową Korony Polskiej. Do Wilna przybyli </w:t>
      </w:r>
      <w:r w:rsidR="0069506F">
        <w:rPr>
          <w:rFonts w:ascii="Times New Roman" w:hAnsi="Times New Roman" w:cs="Times New Roman"/>
          <w:sz w:val="28"/>
          <w:szCs w:val="28"/>
        </w:rPr>
        <w:t>m.in.</w:t>
      </w:r>
      <w:r w:rsidRPr="00C66ABE">
        <w:rPr>
          <w:rFonts w:ascii="Times New Roman" w:hAnsi="Times New Roman" w:cs="Times New Roman"/>
          <w:sz w:val="28"/>
          <w:szCs w:val="28"/>
        </w:rPr>
        <w:t xml:space="preserve"> prezydent Mościcki i marszałek Piłsudski. Mimo licznych udogodnień ze strony organizatorów wierni z „Litwy Kowieńskiej”, całkowicie zawiedli, także parafie i ich przewodnicy. Skutki polityczne podobnych inicjatyw były tym większe, że zaangażowały one wyznawców różnych religii</w:t>
      </w:r>
      <w:r w:rsidRPr="00C66ABE">
        <w:rPr>
          <w:rStyle w:val="Odwoanieprzypisudolnego"/>
          <w:rFonts w:ascii="Times New Roman" w:hAnsi="Times New Roman" w:cs="Times New Roman"/>
          <w:sz w:val="28"/>
          <w:szCs w:val="28"/>
        </w:rPr>
        <w:footnoteReference w:id="41"/>
      </w:r>
      <w:r w:rsidRPr="00C66ABE">
        <w:rPr>
          <w:rFonts w:ascii="Times New Roman" w:hAnsi="Times New Roman" w:cs="Times New Roman"/>
          <w:sz w:val="28"/>
          <w:szCs w:val="28"/>
        </w:rPr>
        <w:t>.</w:t>
      </w:r>
    </w:p>
    <w:p w:rsidR="0015691A" w:rsidRPr="00C66ABE" w:rsidRDefault="003F2109" w:rsidP="0015691A">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Napięcia miały liczne wymiary tym bardziej, że ogólna sytuacja pogarszała się po </w:t>
      </w:r>
      <w:r w:rsidR="0069506F">
        <w:rPr>
          <w:rFonts w:ascii="Times New Roman" w:hAnsi="Times New Roman" w:cs="Times New Roman"/>
          <w:sz w:val="28"/>
          <w:szCs w:val="28"/>
        </w:rPr>
        <w:t xml:space="preserve">prawicowym </w:t>
      </w:r>
      <w:r w:rsidRPr="00C66ABE">
        <w:rPr>
          <w:rFonts w:ascii="Times New Roman" w:hAnsi="Times New Roman" w:cs="Times New Roman"/>
          <w:sz w:val="28"/>
          <w:szCs w:val="28"/>
        </w:rPr>
        <w:t>przewrocie na Litwie w grudniu 1926 r. Z inicjatywy min. Brianda doszło w luty</w:t>
      </w:r>
      <w:r w:rsidR="0069506F">
        <w:rPr>
          <w:rFonts w:ascii="Times New Roman" w:hAnsi="Times New Roman" w:cs="Times New Roman"/>
          <w:sz w:val="28"/>
          <w:szCs w:val="28"/>
        </w:rPr>
        <w:t>m</w:t>
      </w:r>
      <w:r w:rsidR="003E2CB9">
        <w:rPr>
          <w:rFonts w:ascii="Times New Roman" w:hAnsi="Times New Roman" w:cs="Times New Roman"/>
          <w:sz w:val="28"/>
          <w:szCs w:val="28"/>
        </w:rPr>
        <w:t xml:space="preserve"> 1927 r. do wspólnego </w:t>
      </w:r>
      <w:r w:rsidR="00A944B3" w:rsidRPr="00C66ABE">
        <w:rPr>
          <w:rFonts w:ascii="Times New Roman" w:hAnsi="Times New Roman" w:cs="Times New Roman"/>
          <w:sz w:val="28"/>
          <w:szCs w:val="28"/>
        </w:rPr>
        <w:t>d</w:t>
      </w:r>
      <w:r w:rsidR="00A944B3">
        <w:rPr>
          <w:rFonts w:ascii="Times New Roman" w:hAnsi="Times New Roman" w:cs="Times New Roman"/>
          <w:sz w:val="28"/>
          <w:szCs w:val="28"/>
        </w:rPr>
        <w:t>é</w:t>
      </w:r>
      <w:r w:rsidR="00A944B3" w:rsidRPr="00C66ABE">
        <w:rPr>
          <w:rFonts w:ascii="Times New Roman" w:hAnsi="Times New Roman" w:cs="Times New Roman"/>
          <w:sz w:val="28"/>
          <w:szCs w:val="28"/>
        </w:rPr>
        <w:t xml:space="preserve">marche </w:t>
      </w:r>
      <w:r w:rsidRPr="00C66ABE">
        <w:rPr>
          <w:rFonts w:ascii="Times New Roman" w:hAnsi="Times New Roman" w:cs="Times New Roman"/>
          <w:sz w:val="28"/>
          <w:szCs w:val="28"/>
        </w:rPr>
        <w:t>rządów Francji, W. Brytanii i Włoch. Nalegano na rządy w Polsce i na Litwie w sprawie otwarcia negocjacji. To samo oczekiwanie miało Londyńskie City, które uzależniło udzielenie kredytu dla Banku Litewskiego</w:t>
      </w:r>
      <w:r w:rsidRPr="00C66ABE">
        <w:rPr>
          <w:rStyle w:val="Odwoanieprzypisudolnego"/>
          <w:rFonts w:ascii="Times New Roman" w:hAnsi="Times New Roman" w:cs="Times New Roman"/>
          <w:sz w:val="28"/>
          <w:szCs w:val="28"/>
        </w:rPr>
        <w:footnoteReference w:id="42"/>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Pośrednią odpowiedzią na tę inicjatywę było przemówienie pro</w:t>
      </w:r>
      <w:r w:rsidR="0069506F">
        <w:rPr>
          <w:rFonts w:ascii="Times New Roman" w:hAnsi="Times New Roman" w:cs="Times New Roman"/>
          <w:sz w:val="28"/>
          <w:szCs w:val="28"/>
        </w:rPr>
        <w:t>gram</w:t>
      </w:r>
      <w:r w:rsidRPr="00C66ABE">
        <w:rPr>
          <w:rFonts w:ascii="Times New Roman" w:hAnsi="Times New Roman" w:cs="Times New Roman"/>
          <w:sz w:val="28"/>
          <w:szCs w:val="28"/>
        </w:rPr>
        <w:t xml:space="preserve">owe rządu litewskiego wygłoszone kilka dni później w sejmie. W </w:t>
      </w:r>
      <w:r w:rsidRPr="00C66ABE">
        <w:rPr>
          <w:rFonts w:ascii="Times New Roman" w:hAnsi="Times New Roman" w:cs="Times New Roman"/>
          <w:sz w:val="28"/>
          <w:szCs w:val="28"/>
        </w:rPr>
        <w:lastRenderedPageBreak/>
        <w:t>całości było ono poświęcone polityce zagranicznej. Wspierało się na dwóch założeniach:</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1. Litwa musi być niepodległa i ze stolicą w Wilnie;</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2. Litwa nie może zawierać żadnych szczególnie bliskich stosunków z żadnym z wielkich państw sąsiedzkich.</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 przekonaniu </w:t>
      </w:r>
      <w:r w:rsidR="0069506F">
        <w:rPr>
          <w:rFonts w:ascii="Times New Roman" w:hAnsi="Times New Roman" w:cs="Times New Roman"/>
          <w:sz w:val="28"/>
          <w:szCs w:val="28"/>
        </w:rPr>
        <w:t xml:space="preserve">ówczesnego lidera rządu </w:t>
      </w:r>
      <w:r w:rsidRPr="00C66ABE">
        <w:rPr>
          <w:rFonts w:ascii="Times New Roman" w:hAnsi="Times New Roman" w:cs="Times New Roman"/>
          <w:sz w:val="28"/>
          <w:szCs w:val="28"/>
        </w:rPr>
        <w:t xml:space="preserve">program </w:t>
      </w:r>
      <w:r w:rsidR="00A70BE8">
        <w:rPr>
          <w:rFonts w:ascii="Times New Roman" w:hAnsi="Times New Roman" w:cs="Times New Roman"/>
          <w:sz w:val="28"/>
          <w:szCs w:val="28"/>
        </w:rPr>
        <w:t>ten</w:t>
      </w:r>
      <w:r w:rsidRPr="00C66ABE">
        <w:rPr>
          <w:rFonts w:ascii="Times New Roman" w:hAnsi="Times New Roman" w:cs="Times New Roman"/>
          <w:sz w:val="28"/>
          <w:szCs w:val="28"/>
        </w:rPr>
        <w:t xml:space="preserve"> zostanie poparty przez wszystkich Litwinów bez różnicy przynależności partyjnej. Liczono też na powszechną zgodę w potępieniu wrogiej polityki uprawianej przez Polskę, której – w kontekście Wilna – poświęcono najwięcej uwagi. To ona wciągnęła też do sporu Ligę Narodów, która rychło „zauważyła, że siła jest zwrócona przeciwko Litwinom i ustąpiła przed siłą”. Firmowane przez nią propozycje zyskały na Litwie złą sławę „gdyż w zamian za Wilno oddawały Polsce całą Litwę”. Liga Narodów „całkowicie aprobując ten projekt” napotkała na stanowczy opór społeczeństwa i sejmu. „W ten sposób próba połączenia Litwy z Polską okazała się nieziszczalna”</w:t>
      </w:r>
      <w:r w:rsidRPr="00C66ABE">
        <w:rPr>
          <w:rStyle w:val="Odwoanieprzypisudolnego"/>
          <w:rFonts w:ascii="Times New Roman" w:hAnsi="Times New Roman" w:cs="Times New Roman"/>
          <w:sz w:val="28"/>
          <w:szCs w:val="28"/>
        </w:rPr>
        <w:footnoteReference w:id="43"/>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Z przemówienia </w:t>
      </w:r>
      <w:r w:rsidR="00A70BE8">
        <w:rPr>
          <w:rFonts w:ascii="Times New Roman" w:hAnsi="Times New Roman" w:cs="Times New Roman"/>
          <w:sz w:val="28"/>
          <w:szCs w:val="28"/>
        </w:rPr>
        <w:t xml:space="preserve">tego, </w:t>
      </w:r>
      <w:r w:rsidRPr="00C66ABE">
        <w:rPr>
          <w:rFonts w:ascii="Times New Roman" w:hAnsi="Times New Roman" w:cs="Times New Roman"/>
          <w:sz w:val="28"/>
          <w:szCs w:val="28"/>
        </w:rPr>
        <w:t>kilkakrotnie odwołującego się do Wilna jako stolicy kraju</w:t>
      </w:r>
      <w:r w:rsidR="00A70BE8">
        <w:rPr>
          <w:rFonts w:ascii="Times New Roman" w:hAnsi="Times New Roman" w:cs="Times New Roman"/>
          <w:sz w:val="28"/>
          <w:szCs w:val="28"/>
        </w:rPr>
        <w:t>,</w:t>
      </w:r>
      <w:r w:rsidRPr="00C66ABE">
        <w:rPr>
          <w:rFonts w:ascii="Times New Roman" w:hAnsi="Times New Roman" w:cs="Times New Roman"/>
          <w:sz w:val="28"/>
          <w:szCs w:val="28"/>
        </w:rPr>
        <w:t xml:space="preserve"> nie wyzierały akcenty suge</w:t>
      </w:r>
      <w:r w:rsidR="009633CD">
        <w:rPr>
          <w:rFonts w:ascii="Times New Roman" w:hAnsi="Times New Roman" w:cs="Times New Roman"/>
          <w:sz w:val="28"/>
          <w:szCs w:val="28"/>
        </w:rPr>
        <w:t>rujące efektywność niedawnego dé</w:t>
      </w:r>
      <w:r w:rsidRPr="00C66ABE">
        <w:rPr>
          <w:rFonts w:ascii="Times New Roman" w:hAnsi="Times New Roman" w:cs="Times New Roman"/>
          <w:sz w:val="28"/>
          <w:szCs w:val="28"/>
        </w:rPr>
        <w:t xml:space="preserve">marche trzech mocarstw. Ich rozczarowanie było o tyle duże, że także Berlin i Moskwa wywierały nacisk na Kowno w podobnym duchu. </w:t>
      </w:r>
      <w:proofErr w:type="spellStart"/>
      <w:r w:rsidRPr="00C66ABE">
        <w:rPr>
          <w:rFonts w:ascii="Times New Roman" w:hAnsi="Times New Roman" w:cs="Times New Roman"/>
          <w:sz w:val="28"/>
          <w:szCs w:val="28"/>
        </w:rPr>
        <w:t>Cziczerin</w:t>
      </w:r>
      <w:proofErr w:type="spellEnd"/>
      <w:r w:rsidRPr="00C66ABE">
        <w:rPr>
          <w:rFonts w:ascii="Times New Roman" w:hAnsi="Times New Roman" w:cs="Times New Roman"/>
          <w:sz w:val="28"/>
          <w:szCs w:val="28"/>
        </w:rPr>
        <w:t xml:space="preserve"> nalegał nawet, aby rząd litewski wydał z własnej woli deklarację stwierdzającą zakończenie stanu wojennego z Polską. Zaangażowanie to wiązało się z powtarzaną i upowszechnianą przez Związek Radziecki tezą o wojowniczych planach „pańskiej Polski” Piłsudskiego, które grożą nieobliczalnymi konsekwencjami”</w:t>
      </w:r>
      <w:r w:rsidRPr="00C66ABE">
        <w:rPr>
          <w:rStyle w:val="Odwoanieprzypisudolnego"/>
          <w:rFonts w:ascii="Times New Roman" w:hAnsi="Times New Roman" w:cs="Times New Roman"/>
          <w:sz w:val="28"/>
          <w:szCs w:val="28"/>
        </w:rPr>
        <w:footnoteReference w:id="44"/>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Rosnące ryzyko konfliktu zbrojnego, nagminnie łączone z predyspozycjami dyktatorów, powodowało, że relatywnie niewielkie zainteresowanie sporem o Wileńszczyznę uległo w 1927 r. wydatnemu wzmocnieniu. Wprawdzie pamiętano gesty i deklaracje Marszałka mające świadczyć o zupełnie wyjątkowym miejscu Wilna w jego sercu, jednak obawiano się, że różne „zaczepki” ze strony polityków litewskich mogą dać okazję do </w:t>
      </w:r>
      <w:r w:rsidR="00A70BE8">
        <w:rPr>
          <w:rFonts w:ascii="Times New Roman" w:hAnsi="Times New Roman" w:cs="Times New Roman"/>
          <w:sz w:val="28"/>
          <w:szCs w:val="28"/>
        </w:rPr>
        <w:t xml:space="preserve">nieproporcjonalnej </w:t>
      </w:r>
      <w:r w:rsidRPr="00C66ABE">
        <w:rPr>
          <w:rFonts w:ascii="Times New Roman" w:hAnsi="Times New Roman" w:cs="Times New Roman"/>
          <w:sz w:val="28"/>
          <w:szCs w:val="28"/>
        </w:rPr>
        <w:t>riposty. Z</w:t>
      </w:r>
      <w:r w:rsidR="00A70BE8">
        <w:rPr>
          <w:rFonts w:ascii="Times New Roman" w:hAnsi="Times New Roman" w:cs="Times New Roman"/>
          <w:sz w:val="28"/>
          <w:szCs w:val="28"/>
        </w:rPr>
        <w:t xml:space="preserve"> przewodnią tezą</w:t>
      </w:r>
      <w:r w:rsidRPr="00C66ABE">
        <w:rPr>
          <w:rFonts w:ascii="Times New Roman" w:hAnsi="Times New Roman" w:cs="Times New Roman"/>
          <w:sz w:val="28"/>
          <w:szCs w:val="28"/>
        </w:rPr>
        <w:t xml:space="preserve">, że stan wojny głoszony przez </w:t>
      </w:r>
      <w:r w:rsidR="00A70BE8">
        <w:rPr>
          <w:rFonts w:ascii="Times New Roman" w:hAnsi="Times New Roman" w:cs="Times New Roman"/>
          <w:sz w:val="28"/>
          <w:szCs w:val="28"/>
        </w:rPr>
        <w:t xml:space="preserve">jednego członka LN wobec drugiego </w:t>
      </w:r>
      <w:r w:rsidRPr="00C66ABE">
        <w:rPr>
          <w:rFonts w:ascii="Times New Roman" w:hAnsi="Times New Roman" w:cs="Times New Roman"/>
          <w:sz w:val="28"/>
          <w:szCs w:val="28"/>
        </w:rPr>
        <w:t xml:space="preserve">nie może być </w:t>
      </w:r>
      <w:r w:rsidR="00A70BE8">
        <w:rPr>
          <w:rFonts w:ascii="Times New Roman" w:hAnsi="Times New Roman" w:cs="Times New Roman"/>
          <w:sz w:val="28"/>
          <w:szCs w:val="28"/>
        </w:rPr>
        <w:t xml:space="preserve">akceptowany ani </w:t>
      </w:r>
      <w:r w:rsidRPr="00C66ABE">
        <w:rPr>
          <w:rFonts w:ascii="Times New Roman" w:hAnsi="Times New Roman" w:cs="Times New Roman"/>
          <w:sz w:val="28"/>
          <w:szCs w:val="28"/>
        </w:rPr>
        <w:t>tolerowany, wzmożono zabiegi o podtrzymanie stanowiska Piłsudskiego wyrażone w czerwcu 1926 r., że „wystarczy mu zupełnie” jeśli Litwini „przestaną się uważać za będących z nami w stanie wojny”</w:t>
      </w:r>
      <w:r w:rsidRPr="00C66ABE">
        <w:rPr>
          <w:rStyle w:val="Odwoanieprzypisudolnego"/>
          <w:rFonts w:ascii="Times New Roman" w:hAnsi="Times New Roman" w:cs="Times New Roman"/>
          <w:sz w:val="28"/>
          <w:szCs w:val="28"/>
        </w:rPr>
        <w:footnoteReference w:id="45"/>
      </w:r>
      <w:r w:rsidRPr="00C66ABE">
        <w:rPr>
          <w:rFonts w:ascii="Times New Roman" w:hAnsi="Times New Roman" w:cs="Times New Roman"/>
          <w:sz w:val="28"/>
          <w:szCs w:val="28"/>
        </w:rPr>
        <w:t xml:space="preserve">. Problem w tym, że społeczeństwo „wiedzione instynktem samozachowawczym” (to z mowy programowej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uznało takie </w:t>
      </w:r>
      <w:r w:rsidRPr="00C66ABE">
        <w:rPr>
          <w:rFonts w:ascii="Times New Roman" w:hAnsi="Times New Roman" w:cs="Times New Roman"/>
          <w:sz w:val="28"/>
          <w:szCs w:val="28"/>
        </w:rPr>
        <w:lastRenderedPageBreak/>
        <w:t xml:space="preserve">posunięcie jako akceptację istniejącego stanu rzeczy, tj. zgodę na oddzielenie od terytorium państwa jego stolicy. </w:t>
      </w:r>
    </w:p>
    <w:p w:rsidR="007F2607"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Doświadczane z różnych stron naciski w sprawie poszukiwania jakiegoś </w:t>
      </w:r>
      <w:r w:rsidRPr="00A944B3">
        <w:rPr>
          <w:rFonts w:ascii="Times New Roman" w:hAnsi="Times New Roman" w:cs="Times New Roman"/>
          <w:i/>
          <w:sz w:val="28"/>
          <w:szCs w:val="28"/>
        </w:rPr>
        <w:t xml:space="preserve">modus </w:t>
      </w:r>
      <w:proofErr w:type="spellStart"/>
      <w:r w:rsidRPr="00A944B3">
        <w:rPr>
          <w:rFonts w:ascii="Times New Roman" w:hAnsi="Times New Roman" w:cs="Times New Roman"/>
          <w:i/>
          <w:sz w:val="28"/>
          <w:szCs w:val="28"/>
        </w:rPr>
        <w:t>vivendi</w:t>
      </w:r>
      <w:proofErr w:type="spellEnd"/>
      <w:r w:rsidRPr="00C66ABE">
        <w:rPr>
          <w:rFonts w:ascii="Times New Roman" w:hAnsi="Times New Roman" w:cs="Times New Roman"/>
          <w:sz w:val="28"/>
          <w:szCs w:val="28"/>
        </w:rPr>
        <w:t xml:space="preserve"> obligowało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do szukania sojuszników. Nie było łatwo. We wrześniu 1927 r. odwiedził Rzym i Berlin gdzie zabiegał o postawienie na forum Ligi sprawy wileńskiej nie tyle jako zagrażającej konfliktem zbrojnym ile jako przyczynę napięcia. </w:t>
      </w:r>
    </w:p>
    <w:p w:rsidR="007F2607" w:rsidRDefault="007F2607" w:rsidP="00C66ABE">
      <w:pPr>
        <w:spacing w:after="0" w:line="240" w:lineRule="auto"/>
        <w:ind w:firstLine="709"/>
        <w:jc w:val="both"/>
        <w:rPr>
          <w:rFonts w:ascii="Times New Roman" w:hAnsi="Times New Roman" w:cs="Times New Roman"/>
          <w:sz w:val="28"/>
          <w:szCs w:val="28"/>
        </w:rPr>
      </w:pPr>
    </w:p>
    <w:p w:rsidR="007F2607" w:rsidRDefault="007F2607" w:rsidP="00C66ABE">
      <w:pPr>
        <w:spacing w:after="0" w:line="240" w:lineRule="auto"/>
        <w:ind w:firstLine="709"/>
        <w:jc w:val="both"/>
        <w:rPr>
          <w:rFonts w:ascii="Times New Roman" w:hAnsi="Times New Roman" w:cs="Times New Roman"/>
          <w:sz w:val="28"/>
          <w:szCs w:val="28"/>
        </w:rPr>
      </w:pPr>
      <w:r w:rsidRPr="007F2607">
        <w:rPr>
          <w:rFonts w:ascii="Times New Roman" w:hAnsi="Times New Roman" w:cs="Times New Roman"/>
          <w:noProof/>
          <w:sz w:val="28"/>
          <w:szCs w:val="28"/>
          <w:lang w:eastAsia="pl-PL"/>
        </w:rPr>
        <w:drawing>
          <wp:inline distT="0" distB="0" distL="0" distR="0">
            <wp:extent cx="4625340" cy="6096000"/>
            <wp:effectExtent l="0" t="0" r="3810" b="0"/>
            <wp:docPr id="19" name="Obraz 19" descr="F:\Skany\Skan_2016122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Skany\Skan_20161227 (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25340" cy="6096000"/>
                    </a:xfrm>
                    <a:prstGeom prst="rect">
                      <a:avLst/>
                    </a:prstGeom>
                    <a:noFill/>
                    <a:ln>
                      <a:noFill/>
                    </a:ln>
                  </pic:spPr>
                </pic:pic>
              </a:graphicData>
            </a:graphic>
          </wp:inline>
        </w:drawing>
      </w:r>
    </w:p>
    <w:p w:rsidR="007F2607" w:rsidRDefault="007F2607" w:rsidP="00C66ABE">
      <w:pPr>
        <w:spacing w:after="0" w:line="240" w:lineRule="auto"/>
        <w:ind w:firstLine="709"/>
        <w:jc w:val="both"/>
        <w:rPr>
          <w:rFonts w:ascii="Times New Roman" w:hAnsi="Times New Roman" w:cs="Times New Roman"/>
          <w:sz w:val="28"/>
          <w:szCs w:val="28"/>
        </w:rPr>
      </w:pPr>
    </w:p>
    <w:p w:rsidR="007F2607" w:rsidRPr="00D3156D" w:rsidRDefault="00D3156D" w:rsidP="00C66ABE">
      <w:pPr>
        <w:spacing w:after="0" w:line="240" w:lineRule="auto"/>
        <w:ind w:firstLine="709"/>
        <w:jc w:val="both"/>
        <w:rPr>
          <w:rFonts w:ascii="Times New Roman" w:hAnsi="Times New Roman" w:cs="Times New Roman"/>
          <w:i/>
          <w:sz w:val="28"/>
          <w:szCs w:val="28"/>
        </w:rPr>
      </w:pPr>
      <w:r w:rsidRPr="006F740D">
        <w:rPr>
          <w:rFonts w:ascii="Times New Roman" w:hAnsi="Times New Roman" w:cs="Times New Roman"/>
          <w:b/>
          <w:sz w:val="28"/>
          <w:szCs w:val="28"/>
        </w:rPr>
        <w:t>Ilustracja</w:t>
      </w:r>
      <w:r>
        <w:rPr>
          <w:rFonts w:ascii="Times New Roman" w:hAnsi="Times New Roman" w:cs="Times New Roman"/>
          <w:sz w:val="28"/>
          <w:szCs w:val="28"/>
        </w:rPr>
        <w:t xml:space="preserve">  </w:t>
      </w:r>
      <w:r w:rsidR="006F740D">
        <w:rPr>
          <w:rFonts w:ascii="Times New Roman" w:hAnsi="Times New Roman" w:cs="Times New Roman"/>
          <w:sz w:val="28"/>
          <w:szCs w:val="28"/>
        </w:rPr>
        <w:t>6.</w:t>
      </w:r>
      <w:r>
        <w:rPr>
          <w:rFonts w:ascii="Times New Roman" w:hAnsi="Times New Roman" w:cs="Times New Roman"/>
          <w:i/>
          <w:sz w:val="28"/>
          <w:szCs w:val="28"/>
        </w:rPr>
        <w:t xml:space="preserve"> Mucha, </w:t>
      </w:r>
      <w:r w:rsidRPr="00D3156D">
        <w:rPr>
          <w:rFonts w:ascii="Times New Roman" w:hAnsi="Times New Roman" w:cs="Times New Roman"/>
          <w:sz w:val="28"/>
          <w:szCs w:val="28"/>
        </w:rPr>
        <w:t>nr 38, 21 IX. 192, s.1</w:t>
      </w:r>
    </w:p>
    <w:p w:rsidR="007F2607" w:rsidRDefault="007F2607" w:rsidP="00C66ABE">
      <w:pPr>
        <w:spacing w:after="0" w:line="240" w:lineRule="auto"/>
        <w:ind w:firstLine="709"/>
        <w:jc w:val="both"/>
        <w:rPr>
          <w:rFonts w:ascii="Times New Roman" w:hAnsi="Times New Roman" w:cs="Times New Roman"/>
          <w:sz w:val="28"/>
          <w:szCs w:val="28"/>
        </w:rPr>
      </w:pPr>
    </w:p>
    <w:p w:rsidR="007F2607" w:rsidRDefault="007F2607" w:rsidP="00C66ABE">
      <w:pPr>
        <w:spacing w:after="0" w:line="240" w:lineRule="auto"/>
        <w:ind w:firstLine="709"/>
        <w:jc w:val="both"/>
        <w:rPr>
          <w:rFonts w:ascii="Times New Roman" w:hAnsi="Times New Roman" w:cs="Times New Roman"/>
          <w:sz w:val="28"/>
          <w:szCs w:val="28"/>
        </w:rPr>
      </w:pP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Ten kierunek akcji kontynuował w Genewie, gdzie znajdował pewne zrozumienie u rozmówców z Włoch i Holandii. Wiliamowi Martinowi z </w:t>
      </w:r>
      <w:proofErr w:type="spellStart"/>
      <w:r w:rsidRPr="00A70BE8">
        <w:rPr>
          <w:rFonts w:ascii="Times New Roman" w:hAnsi="Times New Roman" w:cs="Times New Roman"/>
          <w:i/>
          <w:sz w:val="28"/>
          <w:szCs w:val="28"/>
        </w:rPr>
        <w:t>Journal</w:t>
      </w:r>
      <w:proofErr w:type="spellEnd"/>
      <w:r w:rsidRPr="00A70BE8">
        <w:rPr>
          <w:rFonts w:ascii="Times New Roman" w:hAnsi="Times New Roman" w:cs="Times New Roman"/>
          <w:i/>
          <w:sz w:val="28"/>
          <w:szCs w:val="28"/>
        </w:rPr>
        <w:t xml:space="preserve"> de Genève</w:t>
      </w:r>
      <w:r w:rsidRPr="00C66ABE">
        <w:rPr>
          <w:rFonts w:ascii="Times New Roman" w:hAnsi="Times New Roman" w:cs="Times New Roman"/>
          <w:sz w:val="28"/>
          <w:szCs w:val="28"/>
        </w:rPr>
        <w:t xml:space="preserve"> mówił, że Litwa odchodzi od dotychczasowej taktyki: miejsce starej „wszystko albo nic”, czyli że bez zwrotu Wilna nie ma żadnych kontaktów ani rozmów, rząd litewski podejmie kroki stopniowo przybliżające go do </w:t>
      </w:r>
      <w:r w:rsidR="00A70BE8">
        <w:rPr>
          <w:rFonts w:ascii="Times New Roman" w:hAnsi="Times New Roman" w:cs="Times New Roman"/>
          <w:sz w:val="28"/>
          <w:szCs w:val="28"/>
        </w:rPr>
        <w:t>zasadniczego celu</w:t>
      </w:r>
      <w:r w:rsidRPr="00C66ABE">
        <w:rPr>
          <w:rFonts w:ascii="Times New Roman" w:hAnsi="Times New Roman" w:cs="Times New Roman"/>
          <w:sz w:val="28"/>
          <w:szCs w:val="28"/>
        </w:rPr>
        <w:t>. Sądził też, że na całkowitym zamknięciu granicy większą s</w:t>
      </w:r>
      <w:r w:rsidR="00A70BE8">
        <w:rPr>
          <w:rFonts w:ascii="Times New Roman" w:hAnsi="Times New Roman" w:cs="Times New Roman"/>
          <w:sz w:val="28"/>
          <w:szCs w:val="28"/>
        </w:rPr>
        <w:t>traty</w:t>
      </w:r>
      <w:r w:rsidRPr="00C66ABE">
        <w:rPr>
          <w:rFonts w:ascii="Times New Roman" w:hAnsi="Times New Roman" w:cs="Times New Roman"/>
          <w:sz w:val="28"/>
          <w:szCs w:val="28"/>
        </w:rPr>
        <w:t xml:space="preserve"> poniesie Polska</w:t>
      </w:r>
      <w:r w:rsidRPr="00C66ABE">
        <w:rPr>
          <w:rStyle w:val="Odwoanieprzypisudolnego"/>
          <w:rFonts w:ascii="Times New Roman" w:hAnsi="Times New Roman" w:cs="Times New Roman"/>
          <w:sz w:val="28"/>
          <w:szCs w:val="28"/>
        </w:rPr>
        <w:footnoteReference w:id="46"/>
      </w:r>
      <w:r w:rsidRPr="00C66ABE">
        <w:rPr>
          <w:rFonts w:ascii="Times New Roman" w:hAnsi="Times New Roman" w:cs="Times New Roman"/>
          <w:sz w:val="28"/>
          <w:szCs w:val="28"/>
        </w:rPr>
        <w:t xml:space="preserve">. Rzeczywistość była jednak odmienna. </w:t>
      </w:r>
      <w:r w:rsidR="00084DB6">
        <w:rPr>
          <w:rFonts w:ascii="Times New Roman" w:hAnsi="Times New Roman" w:cs="Times New Roman"/>
          <w:sz w:val="28"/>
          <w:szCs w:val="28"/>
        </w:rPr>
        <w:t>Napięcie niezmiennie było duże, a liczba i</w:t>
      </w:r>
      <w:r w:rsidRPr="00C66ABE">
        <w:rPr>
          <w:rFonts w:ascii="Times New Roman" w:hAnsi="Times New Roman" w:cs="Times New Roman"/>
          <w:sz w:val="28"/>
          <w:szCs w:val="28"/>
        </w:rPr>
        <w:t>ncydent</w:t>
      </w:r>
      <w:r w:rsidR="00084DB6">
        <w:rPr>
          <w:rFonts w:ascii="Times New Roman" w:hAnsi="Times New Roman" w:cs="Times New Roman"/>
          <w:sz w:val="28"/>
          <w:szCs w:val="28"/>
        </w:rPr>
        <w:t xml:space="preserve">ów granicznych rosła, wespół z </w:t>
      </w:r>
      <w:r w:rsidRPr="00C66ABE">
        <w:rPr>
          <w:rFonts w:ascii="Times New Roman" w:hAnsi="Times New Roman" w:cs="Times New Roman"/>
          <w:sz w:val="28"/>
          <w:szCs w:val="28"/>
        </w:rPr>
        <w:t>wszechobecną wątpliwością, co było przyczyną, a co odpowiedzią i retor</w:t>
      </w:r>
      <w:r w:rsidR="00A70BE8">
        <w:rPr>
          <w:rFonts w:ascii="Times New Roman" w:hAnsi="Times New Roman" w:cs="Times New Roman"/>
          <w:sz w:val="28"/>
          <w:szCs w:val="28"/>
        </w:rPr>
        <w:t>sją</w:t>
      </w:r>
      <w:r w:rsidR="00084DB6">
        <w:rPr>
          <w:rFonts w:ascii="Times New Roman" w:hAnsi="Times New Roman" w:cs="Times New Roman"/>
          <w:sz w:val="28"/>
          <w:szCs w:val="28"/>
        </w:rPr>
        <w:t xml:space="preserve">. Oskarżano się o </w:t>
      </w:r>
      <w:r w:rsidRPr="00C66ABE">
        <w:rPr>
          <w:rFonts w:ascii="Times New Roman" w:hAnsi="Times New Roman" w:cs="Times New Roman"/>
          <w:sz w:val="28"/>
          <w:szCs w:val="28"/>
        </w:rPr>
        <w:t>zawsze atrakcyjne propagandowo konszachty z bolszewikami, naruszanie przestrzeni powietrznej przez samoloty lecące nad miejscowościami „o znaczeniu wojskowym”, a przede wszystkim represje i szykany wobec mniejszości, w tym wobec uczniów i nauczycieli, a nawet księży</w:t>
      </w:r>
      <w:r w:rsidRPr="00C66ABE">
        <w:rPr>
          <w:rStyle w:val="Odwoanieprzypisudolnego"/>
          <w:rFonts w:ascii="Times New Roman" w:hAnsi="Times New Roman" w:cs="Times New Roman"/>
          <w:sz w:val="28"/>
          <w:szCs w:val="28"/>
        </w:rPr>
        <w:footnoteReference w:id="47"/>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Atmosfera wzajemnych prowokacji, intryg, gróźb, dosadnych określeń i pomówień gęstniała w dorocznych dniach „smutku” (dla Litwinów) lub „historycznego zwycięstwa” (dla Polaków). Świadoma eskalacja wzajemnych stosunków wzbudzała niepokój w Genewie, gdzie każda groźba dochodzenia swych racji za pomocą „wszelkich posiadanych środków” wywoływała alarmy. Liczba owych alarmów po zakończeniu VIII Zgromadzenia we wrześniu 1927 r. rosła. Tak to też widział poseł litewski w Berlinie </w:t>
      </w:r>
      <w:proofErr w:type="spellStart"/>
      <w:r w:rsidRPr="00C66ABE">
        <w:rPr>
          <w:rFonts w:ascii="Times New Roman" w:hAnsi="Times New Roman" w:cs="Times New Roman"/>
          <w:sz w:val="28"/>
          <w:szCs w:val="28"/>
        </w:rPr>
        <w:t>Venceslas</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Sidzikauskas</w:t>
      </w:r>
      <w:proofErr w:type="spellEnd"/>
      <w:r w:rsidRPr="00C66ABE">
        <w:rPr>
          <w:rFonts w:ascii="Times New Roman" w:hAnsi="Times New Roman" w:cs="Times New Roman"/>
          <w:sz w:val="28"/>
          <w:szCs w:val="28"/>
        </w:rPr>
        <w:t xml:space="preserve"> w pierwszych dniach października 1927 r. Skoro nagonka prasowa w Polsce w sprawie szkolnej na Litwie (gdzie problem nie istnieje) jest tak ostra, to znaczy, że kwestia wileńska wchodzi w „stadium rozstrzygające”. Chodzi więc o wzburzenie opinii publicznej, do której dyplomacja polska będzie się odwoływała w rozwoju akcji </w:t>
      </w:r>
      <w:proofErr w:type="spellStart"/>
      <w:r w:rsidRPr="00C66ABE">
        <w:rPr>
          <w:rFonts w:ascii="Times New Roman" w:hAnsi="Times New Roman" w:cs="Times New Roman"/>
          <w:sz w:val="28"/>
          <w:szCs w:val="28"/>
        </w:rPr>
        <w:t>przeciwlitewskiej</w:t>
      </w:r>
      <w:proofErr w:type="spellEnd"/>
      <w:r w:rsidRPr="00C66ABE">
        <w:rPr>
          <w:rFonts w:ascii="Times New Roman" w:hAnsi="Times New Roman" w:cs="Times New Roman"/>
          <w:sz w:val="28"/>
          <w:szCs w:val="28"/>
        </w:rPr>
        <w:t>: „prasa polska jest wybornie zgrana z polską dyplomacją”</w:t>
      </w:r>
      <w:r w:rsidRPr="00C66ABE">
        <w:rPr>
          <w:rStyle w:val="Odwoanieprzypisudolnego"/>
          <w:rFonts w:ascii="Times New Roman" w:hAnsi="Times New Roman" w:cs="Times New Roman"/>
          <w:sz w:val="28"/>
          <w:szCs w:val="28"/>
        </w:rPr>
        <w:footnoteReference w:id="48"/>
      </w:r>
      <w:r w:rsidRPr="00C66ABE">
        <w:rPr>
          <w:rFonts w:ascii="Times New Roman" w:hAnsi="Times New Roman" w:cs="Times New Roman"/>
          <w:sz w:val="28"/>
          <w:szCs w:val="28"/>
        </w:rPr>
        <w:t>.</w:t>
      </w:r>
    </w:p>
    <w:p w:rsidR="00084DB6"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Rosnący w Genewie i głównych stolicach europejskich niepokój wiązał się także ze zmianą tonu dyplomacji polskiej. Częściej posługiwała się ona formułami wskazującymi na zniecierpliwienie wobec „zaczepek” Kowna. Uzewnętrzniało się to w różnych wypowiedziach adresowanych także do urzędników Sekretariatu LN, którzy chcieli nasilający się konflikt sprowadzić do sporów na tle ochrony mniejszości narodowych. W Warszawie zakładano jednak nadanie sporom </w:t>
      </w:r>
      <w:proofErr w:type="spellStart"/>
      <w:r w:rsidRPr="00C66ABE">
        <w:rPr>
          <w:rFonts w:ascii="Times New Roman" w:hAnsi="Times New Roman" w:cs="Times New Roman"/>
          <w:sz w:val="28"/>
          <w:szCs w:val="28"/>
        </w:rPr>
        <w:t>ogólno</w:t>
      </w:r>
      <w:proofErr w:type="spellEnd"/>
      <w:r w:rsidRPr="00C66ABE">
        <w:rPr>
          <w:rFonts w:ascii="Times New Roman" w:hAnsi="Times New Roman" w:cs="Times New Roman"/>
          <w:sz w:val="28"/>
          <w:szCs w:val="28"/>
        </w:rPr>
        <w:t xml:space="preserve">-politycznego </w:t>
      </w:r>
      <w:r w:rsidRPr="00C66ABE">
        <w:rPr>
          <w:rFonts w:ascii="Times New Roman" w:hAnsi="Times New Roman" w:cs="Times New Roman"/>
          <w:sz w:val="28"/>
          <w:szCs w:val="28"/>
        </w:rPr>
        <w:lastRenderedPageBreak/>
        <w:t xml:space="preserve">charakteru. Wskazywano, że poprzednie interwencje LN dotyczące mniejszości polskiej na Litwie nie poprawiły ich losu, ale raczej ośmieliły czynniki oficjalne do tolerowania lub popierania kursu antypolskiego. Rodziło to wśród Polaków sceptycyzm, co do skuteczności dalszych interwencji LN „... wobec bezprzykładnego wprost uporu Litwy. Jakie są gwarancje – pytał Gwiazdoski dyrektora </w:t>
      </w:r>
      <w:proofErr w:type="spellStart"/>
      <w:r w:rsidR="00084DB6">
        <w:rPr>
          <w:rFonts w:ascii="Times New Roman" w:hAnsi="Times New Roman" w:cs="Times New Roman"/>
          <w:sz w:val="28"/>
          <w:szCs w:val="28"/>
        </w:rPr>
        <w:t>Erica</w:t>
      </w:r>
      <w:proofErr w:type="spellEnd"/>
      <w:r w:rsidR="00084DB6">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Colbana</w:t>
      </w:r>
      <w:proofErr w:type="spellEnd"/>
      <w:r w:rsidRPr="00C66ABE">
        <w:rPr>
          <w:rFonts w:ascii="Times New Roman" w:hAnsi="Times New Roman" w:cs="Times New Roman"/>
          <w:sz w:val="28"/>
          <w:szCs w:val="28"/>
        </w:rPr>
        <w:t xml:space="preserve"> 8 października 1927 r. – że Liga Narodów poprzez swoją interwencję w konkretnej sprawie mniejszościowej - mającej wszak podkład </w:t>
      </w:r>
      <w:proofErr w:type="spellStart"/>
      <w:r w:rsidRPr="00C66ABE">
        <w:rPr>
          <w:rFonts w:ascii="Times New Roman" w:hAnsi="Times New Roman" w:cs="Times New Roman"/>
          <w:sz w:val="28"/>
          <w:szCs w:val="28"/>
        </w:rPr>
        <w:t>ogólno</w:t>
      </w:r>
      <w:proofErr w:type="spellEnd"/>
      <w:r w:rsidRPr="00C66ABE">
        <w:rPr>
          <w:rFonts w:ascii="Times New Roman" w:hAnsi="Times New Roman" w:cs="Times New Roman"/>
          <w:sz w:val="28"/>
          <w:szCs w:val="28"/>
        </w:rPr>
        <w:t xml:space="preserve">-polityczny – będzie mogła wywrzeć odpowiednią presję na rząd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w:t>
      </w:r>
      <w:r w:rsidRPr="00C66ABE">
        <w:rPr>
          <w:rStyle w:val="Odwoanieprzypisudolnego"/>
          <w:rFonts w:ascii="Times New Roman" w:hAnsi="Times New Roman" w:cs="Times New Roman"/>
          <w:sz w:val="28"/>
          <w:szCs w:val="28"/>
        </w:rPr>
        <w:footnoteReference w:id="49"/>
      </w:r>
      <w:r w:rsidRPr="00C66ABE">
        <w:rPr>
          <w:rFonts w:ascii="Times New Roman" w:hAnsi="Times New Roman" w:cs="Times New Roman"/>
          <w:sz w:val="28"/>
          <w:szCs w:val="28"/>
        </w:rPr>
        <w:t xml:space="preserve">. </w:t>
      </w:r>
    </w:p>
    <w:p w:rsidR="003F2109" w:rsidRPr="00C66ABE" w:rsidRDefault="00084DB6"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Spodziewane</w:t>
      </w:r>
      <w:r w:rsidR="003F2109" w:rsidRPr="00C66ABE">
        <w:rPr>
          <w:rFonts w:ascii="Times New Roman" w:hAnsi="Times New Roman" w:cs="Times New Roman"/>
          <w:sz w:val="28"/>
          <w:szCs w:val="28"/>
        </w:rPr>
        <w:t xml:space="preserve"> przez Sekretariat rozpatrywanie skargi mniejszościowej przez Radę w grudniu 1927 r. było trafne. </w:t>
      </w:r>
      <w:r>
        <w:rPr>
          <w:rFonts w:ascii="Times New Roman" w:hAnsi="Times New Roman" w:cs="Times New Roman"/>
          <w:sz w:val="28"/>
          <w:szCs w:val="28"/>
        </w:rPr>
        <w:t>Za drugorzędne znaczenie praktyczne można uznać to, że</w:t>
      </w:r>
      <w:r w:rsidR="003F2109" w:rsidRPr="00C66ABE">
        <w:rPr>
          <w:rFonts w:ascii="Times New Roman" w:hAnsi="Times New Roman" w:cs="Times New Roman"/>
          <w:sz w:val="28"/>
          <w:szCs w:val="28"/>
        </w:rPr>
        <w:t xml:space="preserve"> petycjonariuszem okazał się rząd litewski, który 15 października 1927 r. wnosił o wpisanie do porządku najbliższej Rady skargi dotyczącej prześladowania ludności litewskiej na Wileńszczyźnie i </w:t>
      </w:r>
      <w:proofErr w:type="spellStart"/>
      <w:r w:rsidR="003F2109" w:rsidRPr="00C66ABE">
        <w:rPr>
          <w:rFonts w:ascii="Times New Roman" w:hAnsi="Times New Roman" w:cs="Times New Roman"/>
          <w:sz w:val="28"/>
          <w:szCs w:val="28"/>
        </w:rPr>
        <w:t>Grodzieńszczyźnie</w:t>
      </w:r>
      <w:proofErr w:type="spellEnd"/>
      <w:r w:rsidR="003F2109" w:rsidRPr="00C66ABE">
        <w:rPr>
          <w:rFonts w:ascii="Times New Roman" w:hAnsi="Times New Roman" w:cs="Times New Roman"/>
          <w:sz w:val="28"/>
          <w:szCs w:val="28"/>
        </w:rPr>
        <w:t>. Powołanie się na art. 11 Paktu LN wiązano z tym, że „rząd polski wprowadzać zaczął w życie plan ogólny skierowany przeciw istnieniu niepodległej Litwy”</w:t>
      </w:r>
      <w:r w:rsidR="003F2109" w:rsidRPr="00C66ABE">
        <w:rPr>
          <w:rStyle w:val="Odwoanieprzypisudolnego"/>
          <w:rFonts w:ascii="Times New Roman" w:hAnsi="Times New Roman" w:cs="Times New Roman"/>
          <w:sz w:val="28"/>
          <w:szCs w:val="28"/>
        </w:rPr>
        <w:footnoteReference w:id="50"/>
      </w:r>
      <w:r w:rsidR="003F2109" w:rsidRPr="00C66ABE">
        <w:rPr>
          <w:rFonts w:ascii="Times New Roman" w:hAnsi="Times New Roman" w:cs="Times New Roman"/>
          <w:sz w:val="28"/>
          <w:szCs w:val="28"/>
        </w:rPr>
        <w:t>.</w:t>
      </w:r>
    </w:p>
    <w:p w:rsidR="003918CA"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Godzenie w integralność i niepodległość Litwy, co zostało powtórzone w telegramie rządu z 24 października 1927 r. skierowanym do Sekretarza Generalnego, wzm</w:t>
      </w:r>
      <w:r w:rsidR="003918CA">
        <w:rPr>
          <w:rFonts w:ascii="Times New Roman" w:hAnsi="Times New Roman" w:cs="Times New Roman"/>
          <w:sz w:val="28"/>
          <w:szCs w:val="28"/>
        </w:rPr>
        <w:t>aga</w:t>
      </w:r>
      <w:r w:rsidRPr="00C66ABE">
        <w:rPr>
          <w:rFonts w:ascii="Times New Roman" w:hAnsi="Times New Roman" w:cs="Times New Roman"/>
          <w:sz w:val="28"/>
          <w:szCs w:val="28"/>
        </w:rPr>
        <w:t>ło</w:t>
      </w:r>
      <w:r w:rsidR="003918CA">
        <w:rPr>
          <w:rFonts w:ascii="Times New Roman" w:hAnsi="Times New Roman" w:cs="Times New Roman"/>
          <w:sz w:val="28"/>
          <w:szCs w:val="28"/>
        </w:rPr>
        <w:t xml:space="preserve"> niepokój.</w:t>
      </w:r>
      <w:r w:rsidRPr="00C66ABE">
        <w:rPr>
          <w:rFonts w:ascii="Times New Roman" w:hAnsi="Times New Roman" w:cs="Times New Roman"/>
          <w:sz w:val="28"/>
          <w:szCs w:val="28"/>
        </w:rPr>
        <w:t xml:space="preserve"> Napięcie podsycała prasa dowolnie interpretując wizytę Piłsudskiego w Wilnie 23-24 października. Narady z udziałem polityków (Zaleski, Roman </w:t>
      </w:r>
      <w:proofErr w:type="spellStart"/>
      <w:r w:rsidRPr="00C66ABE">
        <w:rPr>
          <w:rFonts w:ascii="Times New Roman" w:hAnsi="Times New Roman" w:cs="Times New Roman"/>
          <w:sz w:val="28"/>
          <w:szCs w:val="28"/>
        </w:rPr>
        <w:t>K</w:t>
      </w:r>
      <w:r w:rsidR="003918CA">
        <w:rPr>
          <w:rFonts w:ascii="Times New Roman" w:hAnsi="Times New Roman" w:cs="Times New Roman"/>
          <w:sz w:val="28"/>
          <w:szCs w:val="28"/>
        </w:rPr>
        <w:t>nol</w:t>
      </w:r>
      <w:proofErr w:type="spellEnd"/>
      <w:r w:rsidRPr="00C66ABE">
        <w:rPr>
          <w:rFonts w:ascii="Times New Roman" w:hAnsi="Times New Roman" w:cs="Times New Roman"/>
          <w:sz w:val="28"/>
          <w:szCs w:val="28"/>
        </w:rPr>
        <w:t>, Tadeusz Hołówko, posłowie z Moskwy i Rygi) i wojskowych (</w:t>
      </w:r>
      <w:r w:rsidR="003918CA">
        <w:rPr>
          <w:rFonts w:ascii="Times New Roman" w:hAnsi="Times New Roman" w:cs="Times New Roman"/>
          <w:sz w:val="28"/>
          <w:szCs w:val="28"/>
        </w:rPr>
        <w:t xml:space="preserve">marszałek </w:t>
      </w:r>
      <w:r w:rsidRPr="00C66ABE">
        <w:rPr>
          <w:rFonts w:ascii="Times New Roman" w:hAnsi="Times New Roman" w:cs="Times New Roman"/>
          <w:sz w:val="28"/>
          <w:szCs w:val="28"/>
        </w:rPr>
        <w:t>występował w charakterze Generalnego Inspektora Sił Zbrojnych) zauważone zostały jako przygotowania do poparcia antyrządowego puczu emigrantów litewskich przebywających w Polsce</w:t>
      </w:r>
      <w:r w:rsidRPr="00C66ABE">
        <w:rPr>
          <w:rStyle w:val="Odwoanieprzypisudolnego"/>
          <w:rFonts w:ascii="Times New Roman" w:hAnsi="Times New Roman" w:cs="Times New Roman"/>
          <w:sz w:val="28"/>
          <w:szCs w:val="28"/>
        </w:rPr>
        <w:footnoteReference w:id="51"/>
      </w:r>
      <w:r w:rsidRPr="00C66ABE">
        <w:rPr>
          <w:rFonts w:ascii="Times New Roman" w:hAnsi="Times New Roman" w:cs="Times New Roman"/>
          <w:sz w:val="28"/>
          <w:szCs w:val="28"/>
        </w:rPr>
        <w:t xml:space="preserve">. </w:t>
      </w:r>
    </w:p>
    <w:p w:rsidR="00844652"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Bardziej rozpowszechnione w światku </w:t>
      </w:r>
      <w:proofErr w:type="spellStart"/>
      <w:r w:rsidRPr="00C66ABE">
        <w:rPr>
          <w:rFonts w:ascii="Times New Roman" w:hAnsi="Times New Roman" w:cs="Times New Roman"/>
          <w:sz w:val="28"/>
          <w:szCs w:val="28"/>
        </w:rPr>
        <w:t>dyplomatyczno</w:t>
      </w:r>
      <w:proofErr w:type="spellEnd"/>
      <w:r w:rsidRPr="00C66ABE">
        <w:rPr>
          <w:rFonts w:ascii="Times New Roman" w:hAnsi="Times New Roman" w:cs="Times New Roman"/>
          <w:sz w:val="28"/>
          <w:szCs w:val="28"/>
        </w:rPr>
        <w:t xml:space="preserve">-politycznym były sugestie – współkształtowane przez </w:t>
      </w:r>
      <w:r w:rsidR="003918CA">
        <w:rPr>
          <w:rFonts w:ascii="Times New Roman" w:hAnsi="Times New Roman" w:cs="Times New Roman"/>
          <w:sz w:val="28"/>
          <w:szCs w:val="28"/>
        </w:rPr>
        <w:t xml:space="preserve">obie </w:t>
      </w:r>
      <w:r w:rsidRPr="00C66ABE">
        <w:rPr>
          <w:rFonts w:ascii="Times New Roman" w:hAnsi="Times New Roman" w:cs="Times New Roman"/>
          <w:sz w:val="28"/>
          <w:szCs w:val="28"/>
        </w:rPr>
        <w:t>stron</w:t>
      </w:r>
      <w:r w:rsidR="003918CA">
        <w:rPr>
          <w:rFonts w:ascii="Times New Roman" w:hAnsi="Times New Roman" w:cs="Times New Roman"/>
          <w:sz w:val="28"/>
          <w:szCs w:val="28"/>
        </w:rPr>
        <w:t>y</w:t>
      </w:r>
      <w:r w:rsidRPr="00C66ABE">
        <w:rPr>
          <w:rFonts w:ascii="Times New Roman" w:hAnsi="Times New Roman" w:cs="Times New Roman"/>
          <w:sz w:val="28"/>
          <w:szCs w:val="28"/>
        </w:rPr>
        <w:t xml:space="preserve">, że Marszałek gotów jest przystąpić do likwidacji uporu litewskiego „według własnych idei”. </w:t>
      </w:r>
      <w:r w:rsidR="003918CA">
        <w:rPr>
          <w:rFonts w:ascii="Times New Roman" w:hAnsi="Times New Roman" w:cs="Times New Roman"/>
          <w:sz w:val="28"/>
          <w:szCs w:val="28"/>
        </w:rPr>
        <w:t xml:space="preserve">Chciał  wierzyć, </w:t>
      </w:r>
      <w:r w:rsidRPr="00C66ABE">
        <w:rPr>
          <w:rFonts w:ascii="Times New Roman" w:hAnsi="Times New Roman" w:cs="Times New Roman"/>
          <w:sz w:val="28"/>
          <w:szCs w:val="28"/>
        </w:rPr>
        <w:t xml:space="preserve">że decyzje Genewy będą konstruktywne i nie będą kusiły kompromisami. Wnioski wysuwane na </w:t>
      </w:r>
      <w:r w:rsidR="003918CA">
        <w:rPr>
          <w:rFonts w:ascii="Times New Roman" w:hAnsi="Times New Roman" w:cs="Times New Roman"/>
          <w:sz w:val="28"/>
          <w:szCs w:val="28"/>
        </w:rPr>
        <w:t xml:space="preserve">takiej </w:t>
      </w:r>
      <w:r w:rsidRPr="00C66ABE">
        <w:rPr>
          <w:rFonts w:ascii="Times New Roman" w:hAnsi="Times New Roman" w:cs="Times New Roman"/>
          <w:sz w:val="28"/>
          <w:szCs w:val="28"/>
        </w:rPr>
        <w:t xml:space="preserve">podstawie </w:t>
      </w:r>
      <w:r w:rsidR="003918CA">
        <w:rPr>
          <w:rFonts w:ascii="Times New Roman" w:hAnsi="Times New Roman" w:cs="Times New Roman"/>
          <w:sz w:val="28"/>
          <w:szCs w:val="28"/>
        </w:rPr>
        <w:t>potęgowały napięcie</w:t>
      </w:r>
      <w:r w:rsidRPr="00C66ABE">
        <w:rPr>
          <w:rFonts w:ascii="Times New Roman" w:hAnsi="Times New Roman" w:cs="Times New Roman"/>
          <w:sz w:val="28"/>
          <w:szCs w:val="28"/>
        </w:rPr>
        <w:t xml:space="preserve">. Upowszechniająca się psychoza wojenna była swoistym dolewaniem oliwy do ognia trudności skoncentrowanych wówczas w Genewie. Z publiczną krytyką jej metod pracy wystąpili – jak to już wiemy – lord Cecil i senator de </w:t>
      </w:r>
      <w:proofErr w:type="spellStart"/>
      <w:r w:rsidRPr="00C66ABE">
        <w:rPr>
          <w:rFonts w:ascii="Times New Roman" w:hAnsi="Times New Roman" w:cs="Times New Roman"/>
          <w:sz w:val="28"/>
          <w:szCs w:val="28"/>
        </w:rPr>
        <w:t>Jouvenel</w:t>
      </w:r>
      <w:proofErr w:type="spellEnd"/>
      <w:r w:rsidRPr="00C66ABE">
        <w:rPr>
          <w:rFonts w:ascii="Times New Roman" w:hAnsi="Times New Roman" w:cs="Times New Roman"/>
          <w:sz w:val="28"/>
          <w:szCs w:val="28"/>
        </w:rPr>
        <w:t xml:space="preserve">. Wtórowali im podczas VIII Zgromadzenia we wrześniu 1927 r. politycy państw średnich i mniejszych za odgradzanie </w:t>
      </w:r>
      <w:r w:rsidRPr="00C66ABE">
        <w:rPr>
          <w:rFonts w:ascii="Times New Roman" w:hAnsi="Times New Roman" w:cs="Times New Roman"/>
          <w:sz w:val="28"/>
          <w:szCs w:val="28"/>
        </w:rPr>
        <w:lastRenderedPageBreak/>
        <w:t>przez „wielką trójkę” od dyskusji nad dominującymi wówczas kwestiami o charakterze konfliktowym, które zresztą ochoczo odrzucali lub upychali w labirynt proceduralno-organizacyjny – nowych komisji, komitetów itd. Możliwa agresja, a więc i wojna wystawiała na śmieszność ruszające w Genewie prace rozbrojeniowe i wszelkie, tak liczne dyskusje nad bezpieczeństwem, pomocą wzajemną, zbawienną ochroną Ligi dla małych i słabych przed wielkimi i mocnymi. Do apeli o pokój przyłączył się również Pius XI. Tytuł czerpał z podpisanego w cze</w:t>
      </w:r>
      <w:r w:rsidR="003918CA">
        <w:rPr>
          <w:rFonts w:ascii="Times New Roman" w:hAnsi="Times New Roman" w:cs="Times New Roman"/>
          <w:sz w:val="28"/>
          <w:szCs w:val="28"/>
        </w:rPr>
        <w:t>rwcu 1927 r. konkordatu z Litwą</w:t>
      </w:r>
      <w:r w:rsidRPr="00C66ABE">
        <w:rPr>
          <w:rFonts w:ascii="Times New Roman" w:hAnsi="Times New Roman" w:cs="Times New Roman"/>
          <w:sz w:val="28"/>
          <w:szCs w:val="28"/>
        </w:rPr>
        <w:t>, który szedł w najogólniejszych zarysach tropem polskiego, podpisanego dwa lata wcześniej</w:t>
      </w:r>
      <w:r w:rsidRPr="00C66ABE">
        <w:rPr>
          <w:rStyle w:val="Odwoanieprzypisudolnego"/>
          <w:rFonts w:ascii="Times New Roman" w:hAnsi="Times New Roman" w:cs="Times New Roman"/>
          <w:sz w:val="28"/>
          <w:szCs w:val="28"/>
        </w:rPr>
        <w:footnoteReference w:id="52"/>
      </w:r>
      <w:r w:rsidRPr="00C66ABE">
        <w:rPr>
          <w:rFonts w:ascii="Times New Roman" w:hAnsi="Times New Roman" w:cs="Times New Roman"/>
          <w:sz w:val="28"/>
          <w:szCs w:val="28"/>
        </w:rPr>
        <w:t xml:space="preserve">. Konfliktu zbrojnego nie chciał także Związek Radziecki, czemu dawały wyraz teksty w zunifikowanej prasie tego kraju, chętnie omawiane przez dzienniki innych państw, w tym Niemiec. Szeroki upust spekulacjom dawały dwukrotne w listopadzie podróże Litwinów do Berlina, które kończyły się komunikatami łączącymi apele z przestrogami. </w:t>
      </w:r>
    </w:p>
    <w:p w:rsidR="0015691A" w:rsidRPr="00C66ABE" w:rsidRDefault="003F2109" w:rsidP="00A944B3">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Wpisywały się one w ożywioną akcję dyplomatyczną i propagandową, która obejmowała nie tylko i nie tyle Genewę ile Paryż, Londyn i Berlin. Skoncentrowano się tam na pryncypialnie stawianym żądaniu Polski, aby Litwa wyrzekła się tezy o stanie wojny i zrezygnowała z tego pretekstu do podtrzymywania w opinii międzynarodowej sprawy wileńskiej. Oczekiwaniom tym, ubieranym często w mocne słowa cechujące prasę powiązaną z obozem sanacyjnym, dawano wiarę. Kiedy dyrektor departamentu politycznego Tadeusz Jackowski rozmawiał z kanclerzem von Schubertem 18 listopada 1927 r., to „nie mógł wobec mnie ukryć swego istotnego zdenerwowania”</w:t>
      </w:r>
      <w:r w:rsidRPr="00C66ABE">
        <w:rPr>
          <w:rStyle w:val="Odwoanieprzypisudolnego"/>
          <w:rFonts w:ascii="Times New Roman" w:hAnsi="Times New Roman" w:cs="Times New Roman"/>
          <w:sz w:val="28"/>
          <w:szCs w:val="28"/>
        </w:rPr>
        <w:footnoteReference w:id="53"/>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Wielotorowa, intensywna działalność </w:t>
      </w:r>
      <w:proofErr w:type="spellStart"/>
      <w:r w:rsidRPr="00C66ABE">
        <w:rPr>
          <w:rFonts w:ascii="Times New Roman" w:hAnsi="Times New Roman" w:cs="Times New Roman"/>
          <w:sz w:val="28"/>
          <w:szCs w:val="28"/>
        </w:rPr>
        <w:t>dyplomatyczno</w:t>
      </w:r>
      <w:proofErr w:type="spellEnd"/>
      <w:r w:rsidRPr="00C66ABE">
        <w:rPr>
          <w:rFonts w:ascii="Times New Roman" w:hAnsi="Times New Roman" w:cs="Times New Roman"/>
          <w:sz w:val="28"/>
          <w:szCs w:val="28"/>
        </w:rPr>
        <w:t>-propagandowa obu stron sporu powodowała, że pytanie o skuteczność</w:t>
      </w:r>
      <w:r w:rsidR="00844652">
        <w:rPr>
          <w:rFonts w:ascii="Times New Roman" w:hAnsi="Times New Roman" w:cs="Times New Roman"/>
          <w:sz w:val="28"/>
          <w:szCs w:val="28"/>
        </w:rPr>
        <w:t>,</w:t>
      </w:r>
      <w:r w:rsidRPr="00C66ABE">
        <w:rPr>
          <w:rFonts w:ascii="Times New Roman" w:hAnsi="Times New Roman" w:cs="Times New Roman"/>
          <w:sz w:val="28"/>
          <w:szCs w:val="28"/>
        </w:rPr>
        <w:t xml:space="preserve"> o efektywność rozjemstwa Ligi nie dawało jednoznacznych odpowiedzi. Zelżeniu napięcia służyła informacja, którą min. Zaleski przekazał „najbardziej poufnie” posłowi włoskiemu w Warszawie 17 listopada 1927 r., że marszałek Piłsudski prawdopodobnie weźmie udział w sesji Rady. Oczywiście informację jako „absolutnie sekretną” Giuseppe </w:t>
      </w:r>
      <w:proofErr w:type="spellStart"/>
      <w:r w:rsidRPr="00C66ABE">
        <w:rPr>
          <w:rFonts w:ascii="Times New Roman" w:hAnsi="Times New Roman" w:cs="Times New Roman"/>
          <w:sz w:val="28"/>
          <w:szCs w:val="28"/>
        </w:rPr>
        <w:t>Majoni</w:t>
      </w:r>
      <w:proofErr w:type="spellEnd"/>
      <w:r w:rsidRPr="00C66ABE">
        <w:rPr>
          <w:rFonts w:ascii="Times New Roman" w:hAnsi="Times New Roman" w:cs="Times New Roman"/>
          <w:sz w:val="28"/>
          <w:szCs w:val="28"/>
        </w:rPr>
        <w:t xml:space="preserve"> wysłał do Rzymu, a stamtąd następnego dnia poszła do dyplomatów włoskich Kowna, Berlina, Londynu, Moskwy, Paryża i Genewy – do „włoskiego” podsekretarza </w:t>
      </w:r>
      <w:r w:rsidRPr="00C66ABE">
        <w:rPr>
          <w:rFonts w:ascii="Times New Roman" w:hAnsi="Times New Roman" w:cs="Times New Roman"/>
          <w:sz w:val="28"/>
          <w:szCs w:val="28"/>
        </w:rPr>
        <w:lastRenderedPageBreak/>
        <w:t xml:space="preserve">Generalnego, którym był Giacomo </w:t>
      </w:r>
      <w:proofErr w:type="spellStart"/>
      <w:r w:rsidRPr="00C66ABE">
        <w:rPr>
          <w:rFonts w:ascii="Times New Roman" w:hAnsi="Times New Roman" w:cs="Times New Roman"/>
          <w:sz w:val="28"/>
          <w:szCs w:val="28"/>
        </w:rPr>
        <w:t>Pauluci</w:t>
      </w:r>
      <w:proofErr w:type="spellEnd"/>
      <w:r w:rsidR="00A944B3">
        <w:rPr>
          <w:rFonts w:ascii="Times New Roman" w:hAnsi="Times New Roman" w:cs="Times New Roman"/>
          <w:sz w:val="28"/>
          <w:szCs w:val="28"/>
        </w:rPr>
        <w:t xml:space="preserve"> </w:t>
      </w:r>
      <w:proofErr w:type="spellStart"/>
      <w:r w:rsidR="00A944B3">
        <w:rPr>
          <w:rFonts w:ascii="Times New Roman" w:hAnsi="Times New Roman" w:cs="Times New Roman"/>
          <w:sz w:val="28"/>
          <w:szCs w:val="28"/>
        </w:rPr>
        <w:t>Colboli</w:t>
      </w:r>
      <w:proofErr w:type="spellEnd"/>
      <w:r w:rsidRPr="00C66ABE">
        <w:rPr>
          <w:rStyle w:val="Odwoanieprzypisudolnego"/>
          <w:rFonts w:ascii="Times New Roman" w:hAnsi="Times New Roman" w:cs="Times New Roman"/>
          <w:sz w:val="28"/>
          <w:szCs w:val="28"/>
        </w:rPr>
        <w:footnoteReference w:id="54"/>
      </w:r>
      <w:r w:rsidRPr="00C66ABE">
        <w:rPr>
          <w:rFonts w:ascii="Times New Roman" w:hAnsi="Times New Roman" w:cs="Times New Roman"/>
          <w:sz w:val="28"/>
          <w:szCs w:val="28"/>
        </w:rPr>
        <w:t>. Informacja ta potwierdzała, że przygotowania do Rady LN zostały przeniesione do Belwederu. Nieświadomi tego posłowie alarmowali, jak np. poseł Konstanty Skirmunt 16 listopada 1927 r., że chociaż sesja Rady rozpoczyna się za dwa i pół tygodnia „rząd polski dotąd wobec niej stanowiska nie zajął. Jest najwyższy na to czas”</w:t>
      </w:r>
      <w:r w:rsidRPr="00C66ABE">
        <w:rPr>
          <w:rStyle w:val="Odwoanieprzypisudolnego"/>
          <w:rFonts w:ascii="Times New Roman" w:hAnsi="Times New Roman" w:cs="Times New Roman"/>
          <w:sz w:val="28"/>
          <w:szCs w:val="28"/>
        </w:rPr>
        <w:footnoteReference w:id="55"/>
      </w:r>
      <w:r w:rsidRPr="00C66ABE">
        <w:rPr>
          <w:rFonts w:ascii="Times New Roman" w:hAnsi="Times New Roman" w:cs="Times New Roman"/>
          <w:sz w:val="28"/>
          <w:szCs w:val="28"/>
        </w:rPr>
        <w:t>. Niemal tydzień później telegrafował szyfrem do min. Zaleskiego, że „czuje wielki brak informacji, co do stanowiska i taktyki zamierzonej w sprawie skargi litewskiej”</w:t>
      </w:r>
      <w:r w:rsidRPr="00C66ABE">
        <w:rPr>
          <w:rStyle w:val="Odwoanieprzypisudolnego"/>
          <w:rFonts w:ascii="Times New Roman" w:hAnsi="Times New Roman" w:cs="Times New Roman"/>
          <w:sz w:val="28"/>
          <w:szCs w:val="28"/>
        </w:rPr>
        <w:footnoteReference w:id="56"/>
      </w:r>
      <w:r w:rsidRPr="00C66ABE">
        <w:rPr>
          <w:rFonts w:ascii="Times New Roman" w:hAnsi="Times New Roman" w:cs="Times New Roman"/>
          <w:sz w:val="28"/>
          <w:szCs w:val="28"/>
        </w:rPr>
        <w:t>.</w:t>
      </w:r>
    </w:p>
    <w:p w:rsidR="0015691A"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Kuriozalną sytuację, że placówki obce </w:t>
      </w:r>
      <w:r w:rsidR="00293B58">
        <w:rPr>
          <w:rFonts w:ascii="Times New Roman" w:hAnsi="Times New Roman" w:cs="Times New Roman"/>
          <w:sz w:val="28"/>
          <w:szCs w:val="28"/>
        </w:rPr>
        <w:t xml:space="preserve">kilka dni </w:t>
      </w:r>
      <w:r w:rsidRPr="00C66ABE">
        <w:rPr>
          <w:rFonts w:ascii="Times New Roman" w:hAnsi="Times New Roman" w:cs="Times New Roman"/>
          <w:sz w:val="28"/>
          <w:szCs w:val="28"/>
        </w:rPr>
        <w:t>wcześniej wiedziały o spodziewanym udziale Piłsudskiego w sesji Rady, likwidował telegram wysłany z Warszawy 25 listopada do Paryża, Londynu i Rzymu informujący, że min. Zaleski przyjedzie do Genewy 4 grudnia, a „parę dni później” prawdopodobny przyjazd marszałka Piłsudskiego”</w:t>
      </w:r>
      <w:r w:rsidRPr="00C66ABE">
        <w:rPr>
          <w:rStyle w:val="Odwoanieprzypisudolnego"/>
          <w:rFonts w:ascii="Times New Roman" w:hAnsi="Times New Roman" w:cs="Times New Roman"/>
          <w:sz w:val="28"/>
          <w:szCs w:val="28"/>
        </w:rPr>
        <w:footnoteReference w:id="57"/>
      </w:r>
      <w:r w:rsidRPr="00C66ABE">
        <w:rPr>
          <w:rFonts w:ascii="Times New Roman" w:hAnsi="Times New Roman" w:cs="Times New Roman"/>
          <w:sz w:val="28"/>
          <w:szCs w:val="28"/>
        </w:rPr>
        <w:t xml:space="preserve">. Zwrócić musi uwagę, że treść telegramu nie poszła do Genewy do min. Sokala, który jako stały delegat RP przy Lidze Narodów był niezmiernie ważnym ogniwem w  </w:t>
      </w:r>
    </w:p>
    <w:p w:rsidR="0015691A" w:rsidRDefault="0015691A" w:rsidP="00C66ABE">
      <w:pPr>
        <w:spacing w:after="0" w:line="240" w:lineRule="auto"/>
        <w:ind w:firstLine="709"/>
        <w:jc w:val="both"/>
        <w:rPr>
          <w:rFonts w:ascii="Times New Roman" w:hAnsi="Times New Roman" w:cs="Times New Roman"/>
          <w:sz w:val="28"/>
          <w:szCs w:val="28"/>
        </w:rPr>
      </w:pPr>
      <w:r w:rsidRPr="0015691A">
        <w:rPr>
          <w:rFonts w:ascii="Times New Roman" w:hAnsi="Times New Roman" w:cs="Times New Roman"/>
          <w:noProof/>
          <w:sz w:val="28"/>
          <w:szCs w:val="28"/>
          <w:lang w:eastAsia="pl-PL"/>
        </w:rPr>
        <w:lastRenderedPageBreak/>
        <w:drawing>
          <wp:inline distT="0" distB="0" distL="0" distR="0">
            <wp:extent cx="5400040" cy="6428619"/>
            <wp:effectExtent l="0" t="0" r="0" b="0"/>
            <wp:docPr id="4" name="Obraz 4" descr="C:\Users\Stanisław\Desktop\DO AMUR\Pl.Litwa, 1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anisław\Desktop\DO AMUR\Pl.Litwa, 1927.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40" cy="6428619"/>
                    </a:xfrm>
                    <a:prstGeom prst="rect">
                      <a:avLst/>
                    </a:prstGeom>
                    <a:noFill/>
                    <a:ln>
                      <a:noFill/>
                    </a:ln>
                  </pic:spPr>
                </pic:pic>
              </a:graphicData>
            </a:graphic>
          </wp:inline>
        </w:drawing>
      </w:r>
    </w:p>
    <w:p w:rsidR="0015691A" w:rsidRDefault="00632F42" w:rsidP="00C66ABE">
      <w:pPr>
        <w:spacing w:after="0" w:line="240" w:lineRule="auto"/>
        <w:ind w:firstLine="709"/>
        <w:jc w:val="both"/>
        <w:rPr>
          <w:rFonts w:ascii="Times New Roman" w:hAnsi="Times New Roman" w:cs="Times New Roman"/>
          <w:sz w:val="28"/>
          <w:szCs w:val="28"/>
        </w:rPr>
      </w:pPr>
      <w:r w:rsidRPr="00632F42">
        <w:rPr>
          <w:rFonts w:ascii="Times New Roman" w:hAnsi="Times New Roman" w:cs="Times New Roman"/>
          <w:b/>
          <w:sz w:val="28"/>
          <w:szCs w:val="28"/>
        </w:rPr>
        <w:t>Ilustracja</w:t>
      </w:r>
      <w:r w:rsidR="006F740D">
        <w:rPr>
          <w:rFonts w:ascii="Times New Roman" w:hAnsi="Times New Roman" w:cs="Times New Roman"/>
          <w:b/>
          <w:sz w:val="28"/>
          <w:szCs w:val="28"/>
        </w:rPr>
        <w:t xml:space="preserve"> 7.</w:t>
      </w:r>
      <w:r>
        <w:rPr>
          <w:rFonts w:ascii="Times New Roman" w:hAnsi="Times New Roman" w:cs="Times New Roman"/>
          <w:b/>
          <w:sz w:val="28"/>
          <w:szCs w:val="28"/>
        </w:rPr>
        <w:t xml:space="preserve"> </w:t>
      </w:r>
      <w:proofErr w:type="spellStart"/>
      <w:r w:rsidRPr="00632F42">
        <w:rPr>
          <w:rFonts w:ascii="Times New Roman" w:hAnsi="Times New Roman" w:cs="Times New Roman"/>
          <w:i/>
          <w:sz w:val="28"/>
          <w:szCs w:val="28"/>
        </w:rPr>
        <w:t>Archivio</w:t>
      </w:r>
      <w:proofErr w:type="spellEnd"/>
      <w:r w:rsidRPr="00632F42">
        <w:rPr>
          <w:rFonts w:ascii="Times New Roman" w:hAnsi="Times New Roman" w:cs="Times New Roman"/>
          <w:i/>
          <w:sz w:val="28"/>
          <w:szCs w:val="28"/>
        </w:rPr>
        <w:t xml:space="preserve"> </w:t>
      </w:r>
      <w:proofErr w:type="spellStart"/>
      <w:r w:rsidRPr="00632F42">
        <w:rPr>
          <w:rFonts w:ascii="Times New Roman" w:hAnsi="Times New Roman" w:cs="Times New Roman"/>
          <w:i/>
          <w:sz w:val="28"/>
          <w:szCs w:val="28"/>
        </w:rPr>
        <w:t>Storico-Diplomatico</w:t>
      </w:r>
      <w:proofErr w:type="spellEnd"/>
      <w:r w:rsidRPr="00632F42">
        <w:rPr>
          <w:rFonts w:ascii="Times New Roman" w:hAnsi="Times New Roman" w:cs="Times New Roman"/>
          <w:i/>
          <w:sz w:val="28"/>
          <w:szCs w:val="28"/>
        </w:rPr>
        <w:t xml:space="preserve">, </w:t>
      </w:r>
      <w:proofErr w:type="spellStart"/>
      <w:r w:rsidRPr="00632F42">
        <w:rPr>
          <w:rFonts w:ascii="Times New Roman" w:hAnsi="Times New Roman" w:cs="Times New Roman"/>
          <w:i/>
          <w:sz w:val="28"/>
          <w:szCs w:val="28"/>
        </w:rPr>
        <w:t>Lithuania</w:t>
      </w:r>
      <w:proofErr w:type="spellEnd"/>
      <w:r w:rsidRPr="00632F42">
        <w:rPr>
          <w:rFonts w:ascii="Times New Roman" w:hAnsi="Times New Roman" w:cs="Times New Roman"/>
          <w:i/>
          <w:sz w:val="28"/>
          <w:szCs w:val="28"/>
        </w:rPr>
        <w:t xml:space="preserve">, </w:t>
      </w:r>
      <w:proofErr w:type="spellStart"/>
      <w:r w:rsidRPr="00632F42">
        <w:rPr>
          <w:rFonts w:ascii="Times New Roman" w:hAnsi="Times New Roman" w:cs="Times New Roman"/>
          <w:i/>
          <w:sz w:val="28"/>
          <w:szCs w:val="28"/>
        </w:rPr>
        <w:t>pacco</w:t>
      </w:r>
      <w:proofErr w:type="spellEnd"/>
      <w:r w:rsidRPr="00632F42">
        <w:rPr>
          <w:rFonts w:ascii="Times New Roman" w:hAnsi="Times New Roman" w:cs="Times New Roman"/>
          <w:i/>
          <w:sz w:val="28"/>
          <w:szCs w:val="28"/>
        </w:rPr>
        <w:t xml:space="preserve"> 1417, Mussolini dla </w:t>
      </w:r>
      <w:proofErr w:type="spellStart"/>
      <w:r w:rsidRPr="00632F42">
        <w:rPr>
          <w:rFonts w:ascii="Times New Roman" w:hAnsi="Times New Roman" w:cs="Times New Roman"/>
          <w:i/>
          <w:sz w:val="28"/>
          <w:szCs w:val="28"/>
        </w:rPr>
        <w:t>Paulicci’ego</w:t>
      </w:r>
      <w:proofErr w:type="spellEnd"/>
      <w:r w:rsidRPr="00632F42">
        <w:rPr>
          <w:rFonts w:ascii="Times New Roman" w:hAnsi="Times New Roman" w:cs="Times New Roman"/>
          <w:i/>
          <w:sz w:val="28"/>
          <w:szCs w:val="28"/>
        </w:rPr>
        <w:t xml:space="preserve">, Roma 22.X.1927, telegram o planach ograniczenia niepodległości Litwy przez Francję, W. Brytanię i Niemcy, jako reakcję na wizytę </w:t>
      </w:r>
      <w:proofErr w:type="spellStart"/>
      <w:r w:rsidRPr="00632F42">
        <w:rPr>
          <w:rFonts w:ascii="Times New Roman" w:hAnsi="Times New Roman" w:cs="Times New Roman"/>
          <w:i/>
          <w:sz w:val="28"/>
          <w:szCs w:val="28"/>
        </w:rPr>
        <w:t>Voldemarasa</w:t>
      </w:r>
      <w:proofErr w:type="spellEnd"/>
      <w:r w:rsidRPr="00632F42">
        <w:rPr>
          <w:rFonts w:ascii="Times New Roman" w:hAnsi="Times New Roman" w:cs="Times New Roman"/>
          <w:i/>
          <w:sz w:val="28"/>
          <w:szCs w:val="28"/>
        </w:rPr>
        <w:t xml:space="preserve"> we Włoszech</w:t>
      </w:r>
    </w:p>
    <w:p w:rsidR="0015691A" w:rsidRDefault="0015691A" w:rsidP="00C66ABE">
      <w:pPr>
        <w:spacing w:after="0" w:line="240" w:lineRule="auto"/>
        <w:ind w:firstLine="709"/>
        <w:jc w:val="both"/>
        <w:rPr>
          <w:rFonts w:ascii="Times New Roman" w:hAnsi="Times New Roman" w:cs="Times New Roman"/>
          <w:sz w:val="28"/>
          <w:szCs w:val="28"/>
        </w:rPr>
      </w:pP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prowadzonych przez rząd polski przygotowaniach do Rady rozpoczynającej się 5 grudnia. Pośrednio można wnioskować, że zasadnicza część prac poprzedzających Radę skupiała się na potwierdzeniu stanowiska mocarstw, które miały oczekiwać od Litwy oświadczenia o likwidacji stanu wojennego. Dalej idące projekty dotyczące podjęcia rozmów o normalizacji </w:t>
      </w:r>
      <w:r w:rsidRPr="00C66ABE">
        <w:rPr>
          <w:rFonts w:ascii="Times New Roman" w:hAnsi="Times New Roman" w:cs="Times New Roman"/>
          <w:sz w:val="28"/>
          <w:szCs w:val="28"/>
        </w:rPr>
        <w:lastRenderedPageBreak/>
        <w:t>stosunków dwustronnych, nie rokowały dobrze, głównie z powodu znacznego i stanowczego sprzeciwu rządu litewskiego, że było by to uznanie status quo.</w:t>
      </w:r>
      <w:r w:rsidR="000C767E" w:rsidRPr="000C767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Aktywność polska, minimalizująca oczekiwania </w:t>
      </w:r>
      <w:r w:rsidR="00844652">
        <w:rPr>
          <w:rFonts w:ascii="Times New Roman" w:hAnsi="Times New Roman" w:cs="Times New Roman"/>
          <w:sz w:val="28"/>
          <w:szCs w:val="28"/>
        </w:rPr>
        <w:t xml:space="preserve">sprowadzone </w:t>
      </w:r>
      <w:r w:rsidRPr="00C66ABE">
        <w:rPr>
          <w:rFonts w:ascii="Times New Roman" w:hAnsi="Times New Roman" w:cs="Times New Roman"/>
          <w:sz w:val="28"/>
          <w:szCs w:val="28"/>
        </w:rPr>
        <w:t>do deklaracji o zaprzestaniu wojny</w:t>
      </w:r>
      <w:r w:rsidR="00844652">
        <w:rPr>
          <w:rFonts w:ascii="Times New Roman" w:hAnsi="Times New Roman" w:cs="Times New Roman"/>
          <w:sz w:val="28"/>
          <w:szCs w:val="28"/>
        </w:rPr>
        <w:t>,</w:t>
      </w:r>
      <w:r w:rsidRPr="00C66ABE">
        <w:rPr>
          <w:rFonts w:ascii="Times New Roman" w:hAnsi="Times New Roman" w:cs="Times New Roman"/>
          <w:sz w:val="28"/>
          <w:szCs w:val="28"/>
        </w:rPr>
        <w:t xml:space="preserve"> została wsparta deklaracją rozesłaną 28 listopada 1927 r. do wszystkich państw, z którymi utrzymywała stosunki dyplomatyczne. Potwierdzono w niej wolę Polski do utrzymywania pokojowych stosunków z Litwą – niepodległą, w jej obecnych granicach. Oczekiwano też położenia kresu stanu wojennego głoszonemu przez rząd litewski, który sugerował istnienie groźby dla pokoju</w:t>
      </w:r>
      <w:r w:rsidRPr="00C66ABE">
        <w:rPr>
          <w:rStyle w:val="Odwoanieprzypisudolnego"/>
          <w:rFonts w:ascii="Times New Roman" w:hAnsi="Times New Roman" w:cs="Times New Roman"/>
          <w:sz w:val="28"/>
          <w:szCs w:val="28"/>
        </w:rPr>
        <w:footnoteReference w:id="58"/>
      </w:r>
      <w:r w:rsidRPr="00C66ABE">
        <w:rPr>
          <w:rFonts w:ascii="Times New Roman" w:hAnsi="Times New Roman" w:cs="Times New Roman"/>
          <w:sz w:val="28"/>
          <w:szCs w:val="28"/>
        </w:rPr>
        <w:t>.</w:t>
      </w:r>
    </w:p>
    <w:p w:rsidR="000C767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Do noty tej nawiązał Marszałek w oświadczeniu dla PAT z 30 listopada, która gwałtownymi i obraźliwymi słowami pod adresem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(niepoczytalny, bezczelny, „miecz się znajduje w rękach szaleńca”) bynajmniej nie </w:t>
      </w:r>
      <w:r w:rsidR="00844652">
        <w:rPr>
          <w:rFonts w:ascii="Times New Roman" w:hAnsi="Times New Roman" w:cs="Times New Roman"/>
          <w:sz w:val="28"/>
          <w:szCs w:val="28"/>
        </w:rPr>
        <w:t>łagodził</w:t>
      </w:r>
      <w:r w:rsidRPr="00C66ABE">
        <w:rPr>
          <w:rFonts w:ascii="Times New Roman" w:hAnsi="Times New Roman" w:cs="Times New Roman"/>
          <w:sz w:val="28"/>
          <w:szCs w:val="28"/>
        </w:rPr>
        <w:t xml:space="preserve"> atmosfery. Szef rządu litewskiego pomówiony o „zarządzenie mobilizacyjne” telegrafował do Sekretarza Generalnego, że „rząd litewski nie zarządził żadnej mobilizacji, ani jawnej ani ukrytej”</w:t>
      </w:r>
      <w:r w:rsidRPr="00C66ABE">
        <w:rPr>
          <w:rStyle w:val="Odwoanieprzypisudolnego"/>
          <w:rFonts w:ascii="Times New Roman" w:hAnsi="Times New Roman" w:cs="Times New Roman"/>
          <w:sz w:val="28"/>
          <w:szCs w:val="28"/>
        </w:rPr>
        <w:footnoteReference w:id="59"/>
      </w:r>
      <w:r w:rsidRPr="00C66ABE">
        <w:rPr>
          <w:rFonts w:ascii="Times New Roman" w:hAnsi="Times New Roman" w:cs="Times New Roman"/>
          <w:sz w:val="28"/>
          <w:szCs w:val="28"/>
        </w:rPr>
        <w:t xml:space="preserve">. </w:t>
      </w:r>
    </w:p>
    <w:p w:rsidR="000C767E" w:rsidRDefault="000C767E" w:rsidP="00C66ABE">
      <w:pPr>
        <w:spacing w:after="0" w:line="240" w:lineRule="auto"/>
        <w:ind w:firstLine="709"/>
        <w:jc w:val="both"/>
        <w:rPr>
          <w:rFonts w:ascii="Times New Roman" w:hAnsi="Times New Roman" w:cs="Times New Roman"/>
          <w:sz w:val="28"/>
          <w:szCs w:val="28"/>
        </w:rPr>
      </w:pPr>
    </w:p>
    <w:p w:rsidR="000C767E" w:rsidRDefault="000C767E" w:rsidP="00C66ABE">
      <w:pPr>
        <w:spacing w:after="0" w:line="240" w:lineRule="auto"/>
        <w:ind w:firstLine="709"/>
        <w:jc w:val="both"/>
        <w:rPr>
          <w:rFonts w:ascii="Times New Roman" w:hAnsi="Times New Roman" w:cs="Times New Roman"/>
          <w:sz w:val="28"/>
          <w:szCs w:val="28"/>
        </w:rPr>
      </w:pPr>
    </w:p>
    <w:p w:rsidR="000C767E" w:rsidRDefault="000C767E" w:rsidP="00C66ABE">
      <w:pPr>
        <w:spacing w:after="0" w:line="240" w:lineRule="auto"/>
        <w:ind w:firstLine="709"/>
        <w:jc w:val="both"/>
        <w:rPr>
          <w:rFonts w:ascii="Times New Roman" w:hAnsi="Times New Roman" w:cs="Times New Roman"/>
          <w:sz w:val="28"/>
          <w:szCs w:val="28"/>
        </w:rPr>
      </w:pPr>
      <w:r w:rsidRPr="000C767E">
        <w:rPr>
          <w:rFonts w:ascii="Times New Roman" w:hAnsi="Times New Roman" w:cs="Times New Roman"/>
          <w:noProof/>
          <w:sz w:val="28"/>
          <w:szCs w:val="28"/>
          <w:lang w:eastAsia="pl-PL"/>
        </w:rPr>
        <w:lastRenderedPageBreak/>
        <w:drawing>
          <wp:inline distT="0" distB="0" distL="0" distR="0">
            <wp:extent cx="5400040" cy="3968973"/>
            <wp:effectExtent l="0" t="0" r="0" b="0"/>
            <wp:docPr id="6" name="Obraz 6" descr="F:\Dokumenty\Moje DOKUMENTY\LIGA\LIGA 4\ILUSTRACJE\PL.Litwa 1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okumenty\Moje DOKUMENTY\LIGA\LIGA 4\ILUSTRACJE\PL.Litwa 1927.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040" cy="3968973"/>
                    </a:xfrm>
                    <a:prstGeom prst="rect">
                      <a:avLst/>
                    </a:prstGeom>
                    <a:noFill/>
                    <a:ln>
                      <a:noFill/>
                    </a:ln>
                  </pic:spPr>
                </pic:pic>
              </a:graphicData>
            </a:graphic>
          </wp:inline>
        </w:drawing>
      </w:r>
    </w:p>
    <w:p w:rsidR="000C767E" w:rsidRDefault="000C767E" w:rsidP="00C66ABE">
      <w:pPr>
        <w:spacing w:after="0" w:line="240" w:lineRule="auto"/>
        <w:ind w:firstLine="709"/>
        <w:jc w:val="both"/>
        <w:rPr>
          <w:rFonts w:ascii="Times New Roman" w:hAnsi="Times New Roman" w:cs="Times New Roman"/>
          <w:sz w:val="24"/>
          <w:szCs w:val="24"/>
        </w:rPr>
      </w:pPr>
      <w:r w:rsidRPr="000C767E">
        <w:rPr>
          <w:rFonts w:ascii="Times New Roman" w:hAnsi="Times New Roman" w:cs="Times New Roman"/>
          <w:b/>
          <w:sz w:val="28"/>
          <w:szCs w:val="28"/>
        </w:rPr>
        <w:t xml:space="preserve">Ilustracja </w:t>
      </w:r>
      <w:r w:rsidR="006F740D">
        <w:rPr>
          <w:rFonts w:ascii="Times New Roman" w:hAnsi="Times New Roman" w:cs="Times New Roman"/>
          <w:b/>
          <w:sz w:val="28"/>
          <w:szCs w:val="28"/>
        </w:rPr>
        <w:t xml:space="preserve">8. </w:t>
      </w:r>
      <w:r w:rsidRPr="00C66ABE">
        <w:rPr>
          <w:rFonts w:ascii="Times New Roman" w:hAnsi="Times New Roman" w:cs="Times New Roman"/>
          <w:sz w:val="24"/>
          <w:szCs w:val="24"/>
        </w:rPr>
        <w:t>AAN, MSZ, sygn. 1769, k. 186, Radiotelegram F</w:t>
      </w:r>
      <w:r>
        <w:rPr>
          <w:rFonts w:ascii="Times New Roman" w:hAnsi="Times New Roman" w:cs="Times New Roman"/>
          <w:sz w:val="24"/>
          <w:szCs w:val="24"/>
        </w:rPr>
        <w:t xml:space="preserve">ranciszka </w:t>
      </w:r>
      <w:r w:rsidRPr="00C66ABE">
        <w:rPr>
          <w:rFonts w:ascii="Times New Roman" w:hAnsi="Times New Roman" w:cs="Times New Roman"/>
          <w:sz w:val="24"/>
          <w:szCs w:val="24"/>
        </w:rPr>
        <w:t xml:space="preserve"> Sokala. Genewa 3.12.1927</w:t>
      </w:r>
    </w:p>
    <w:p w:rsidR="000C767E" w:rsidRDefault="000C767E" w:rsidP="00C66ABE">
      <w:pPr>
        <w:spacing w:after="0" w:line="240" w:lineRule="auto"/>
        <w:ind w:firstLine="709"/>
        <w:jc w:val="both"/>
        <w:rPr>
          <w:rFonts w:ascii="Times New Roman" w:hAnsi="Times New Roman" w:cs="Times New Roman"/>
          <w:sz w:val="24"/>
          <w:szCs w:val="24"/>
        </w:rPr>
      </w:pPr>
    </w:p>
    <w:p w:rsidR="00293B58"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Podobne w tonie informacje przekazywane zjeżdżającym do Genewy członkom Rady pozwalały żywić nadzieję, że spór polsko-litewski znajdzie tym razem pozytywne rozwiązanie. Wnoszono to też ze zgody Polski na wprowadzenie do rezolucji Rady zawierającej deklarację o likwidacji stanu wojennego, jakiegoś zastrzeżenia Litwy w sprawie swoich pretensji do Wilna. </w:t>
      </w:r>
    </w:p>
    <w:p w:rsidR="00CB3A9E" w:rsidRDefault="003F2109" w:rsidP="00CB3A9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Wyziera to z wymiany opinii między </w:t>
      </w:r>
      <w:proofErr w:type="spellStart"/>
      <w:r w:rsidRPr="00C66ABE">
        <w:rPr>
          <w:rFonts w:ascii="Times New Roman" w:hAnsi="Times New Roman" w:cs="Times New Roman"/>
          <w:sz w:val="28"/>
          <w:szCs w:val="28"/>
        </w:rPr>
        <w:t>Stresemannem</w:t>
      </w:r>
      <w:proofErr w:type="spellEnd"/>
      <w:r w:rsidRPr="00C66ABE">
        <w:rPr>
          <w:rFonts w:ascii="Times New Roman" w:hAnsi="Times New Roman" w:cs="Times New Roman"/>
          <w:sz w:val="28"/>
          <w:szCs w:val="28"/>
        </w:rPr>
        <w:t xml:space="preserve"> i </w:t>
      </w:r>
      <w:proofErr w:type="spellStart"/>
      <w:r w:rsidRPr="00C66ABE">
        <w:rPr>
          <w:rFonts w:ascii="Times New Roman" w:hAnsi="Times New Roman" w:cs="Times New Roman"/>
          <w:sz w:val="28"/>
          <w:szCs w:val="28"/>
        </w:rPr>
        <w:t>Briandem</w:t>
      </w:r>
      <w:proofErr w:type="spellEnd"/>
      <w:r w:rsidRPr="00C66ABE">
        <w:rPr>
          <w:rFonts w:ascii="Times New Roman" w:hAnsi="Times New Roman" w:cs="Times New Roman"/>
          <w:sz w:val="28"/>
          <w:szCs w:val="28"/>
        </w:rPr>
        <w:t xml:space="preserve"> 4 grudnia</w:t>
      </w:r>
      <w:r w:rsidR="00844652">
        <w:rPr>
          <w:rFonts w:ascii="Times New Roman" w:hAnsi="Times New Roman" w:cs="Times New Roman"/>
          <w:sz w:val="28"/>
          <w:szCs w:val="28"/>
        </w:rPr>
        <w:t>,</w:t>
      </w:r>
      <w:r w:rsidRPr="00C66ABE">
        <w:rPr>
          <w:rFonts w:ascii="Times New Roman" w:hAnsi="Times New Roman" w:cs="Times New Roman"/>
          <w:sz w:val="28"/>
          <w:szCs w:val="28"/>
        </w:rPr>
        <w:t xml:space="preserve"> tuż po ich przyjeździe do Genewy. Briand uważał, że należy odebrać Piłsudskiemu jakikolwiek powód do przedsięwzięcia politycznych kroków przeciwko Litwie. Jeśli Litwa zniesie stan wojenny, to wszystko będzie w porządku. Litwinow, z którym rozmawiał po południu, ma taki sam pogląd. Stresemann szedł dalej i uważał, że należy Litwinom pozostawić możliwość zastrzeżeń w sprawie Wilna. Traktują oni bowiem zawieszenie stanu wojny jako usankcjonowanie terytorialnego stanu rzeczy. Briand zgodził się, że sprawę Wilna należy pozostawić w zawieszeniu. Żałował też, że Włosi „podniecają” Polaków do stwierdzenia, iż sprawa Wilna jest uregulowana. Od Litwinów Stresemann dowiedział się, że Włosi są po ich stronie, co Briand tak skomentował: „To byłoby typowe dla Włochów – tutaj </w:t>
      </w:r>
    </w:p>
    <w:p w:rsidR="00CB3A9E" w:rsidRDefault="00CB3A9E" w:rsidP="00CB3A9E">
      <w:pPr>
        <w:spacing w:after="0" w:line="240" w:lineRule="auto"/>
        <w:ind w:firstLine="709"/>
        <w:jc w:val="both"/>
        <w:rPr>
          <w:rFonts w:ascii="Times New Roman" w:hAnsi="Times New Roman" w:cs="Times New Roman"/>
          <w:sz w:val="28"/>
          <w:szCs w:val="28"/>
        </w:rPr>
      </w:pPr>
    </w:p>
    <w:p w:rsidR="00CB3A9E" w:rsidRDefault="00CB3A9E" w:rsidP="00CB3A9E">
      <w:pPr>
        <w:spacing w:after="0" w:line="240" w:lineRule="auto"/>
        <w:ind w:firstLine="709"/>
        <w:jc w:val="both"/>
        <w:rPr>
          <w:rFonts w:ascii="Times New Roman" w:hAnsi="Times New Roman" w:cs="Times New Roman"/>
          <w:sz w:val="28"/>
          <w:szCs w:val="28"/>
        </w:rPr>
      </w:pPr>
      <w:r w:rsidRPr="00CB3A9E">
        <w:rPr>
          <w:rFonts w:ascii="Times New Roman" w:hAnsi="Times New Roman" w:cs="Times New Roman"/>
          <w:noProof/>
          <w:sz w:val="28"/>
          <w:szCs w:val="28"/>
          <w:lang w:eastAsia="pl-PL"/>
        </w:rPr>
        <w:lastRenderedPageBreak/>
        <w:drawing>
          <wp:inline distT="0" distB="0" distL="0" distR="0" wp14:anchorId="7245EEC9" wp14:editId="43FF423A">
            <wp:extent cx="3081534" cy="5852172"/>
            <wp:effectExtent l="0" t="0" r="508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81534" cy="5852172"/>
                    </a:xfrm>
                    <a:prstGeom prst="rect">
                      <a:avLst/>
                    </a:prstGeom>
                  </pic:spPr>
                </pic:pic>
              </a:graphicData>
            </a:graphic>
          </wp:inline>
        </w:drawing>
      </w:r>
    </w:p>
    <w:p w:rsidR="00CB3A9E" w:rsidRDefault="00CB3A9E" w:rsidP="00CB3A9E">
      <w:pPr>
        <w:spacing w:after="0" w:line="240" w:lineRule="auto"/>
        <w:ind w:firstLine="709"/>
        <w:jc w:val="both"/>
        <w:rPr>
          <w:rFonts w:ascii="Times New Roman" w:hAnsi="Times New Roman" w:cs="Times New Roman"/>
          <w:sz w:val="28"/>
          <w:szCs w:val="28"/>
        </w:rPr>
      </w:pPr>
    </w:p>
    <w:p w:rsidR="00CB3A9E" w:rsidRPr="00CB3A9E" w:rsidRDefault="00CB3A9E" w:rsidP="00CB3A9E">
      <w:pPr>
        <w:spacing w:after="0" w:line="240" w:lineRule="auto"/>
        <w:ind w:firstLine="709"/>
        <w:jc w:val="both"/>
        <w:rPr>
          <w:rFonts w:ascii="Times New Roman" w:hAnsi="Times New Roman" w:cs="Times New Roman"/>
          <w:i/>
          <w:sz w:val="28"/>
          <w:szCs w:val="28"/>
        </w:rPr>
      </w:pPr>
      <w:r w:rsidRPr="00CB3A9E">
        <w:rPr>
          <w:rFonts w:ascii="Times New Roman" w:hAnsi="Times New Roman" w:cs="Times New Roman"/>
          <w:b/>
          <w:sz w:val="28"/>
          <w:szCs w:val="28"/>
        </w:rPr>
        <w:t>Ilustracja</w:t>
      </w:r>
      <w:r>
        <w:rPr>
          <w:rFonts w:ascii="Times New Roman" w:hAnsi="Times New Roman" w:cs="Times New Roman"/>
          <w:sz w:val="28"/>
          <w:szCs w:val="28"/>
        </w:rPr>
        <w:t xml:space="preserve"> </w:t>
      </w:r>
      <w:r w:rsidR="006F740D">
        <w:rPr>
          <w:rFonts w:ascii="Times New Roman" w:hAnsi="Times New Roman" w:cs="Times New Roman"/>
          <w:sz w:val="28"/>
          <w:szCs w:val="28"/>
        </w:rPr>
        <w:t>9.</w:t>
      </w:r>
      <w:r>
        <w:rPr>
          <w:rFonts w:ascii="Times New Roman" w:hAnsi="Times New Roman" w:cs="Times New Roman"/>
          <w:sz w:val="28"/>
          <w:szCs w:val="28"/>
        </w:rPr>
        <w:t xml:space="preserve"> </w:t>
      </w:r>
      <w:r w:rsidRPr="00CB3A9E">
        <w:rPr>
          <w:rFonts w:ascii="Times New Roman" w:hAnsi="Times New Roman" w:cs="Times New Roman"/>
          <w:i/>
          <w:sz w:val="28"/>
          <w:szCs w:val="28"/>
        </w:rPr>
        <w:t>„Cywilny” marszałek Piłsudski i  Józef Beck</w:t>
      </w:r>
    </w:p>
    <w:p w:rsidR="00CB3A9E" w:rsidRDefault="00CB3A9E" w:rsidP="00CB3A9E">
      <w:pPr>
        <w:spacing w:after="0" w:line="240" w:lineRule="auto"/>
        <w:ind w:firstLine="709"/>
        <w:jc w:val="both"/>
        <w:rPr>
          <w:rFonts w:ascii="Times New Roman" w:hAnsi="Times New Roman" w:cs="Times New Roman"/>
          <w:sz w:val="28"/>
          <w:szCs w:val="28"/>
        </w:rPr>
      </w:pPr>
    </w:p>
    <w:p w:rsidR="00CB3A9E" w:rsidRDefault="00CB3A9E" w:rsidP="00CB3A9E">
      <w:pPr>
        <w:spacing w:after="0" w:line="240" w:lineRule="auto"/>
        <w:ind w:firstLine="709"/>
        <w:jc w:val="both"/>
        <w:rPr>
          <w:rFonts w:ascii="Times New Roman" w:hAnsi="Times New Roman" w:cs="Times New Roman"/>
          <w:sz w:val="28"/>
          <w:szCs w:val="28"/>
        </w:rPr>
      </w:pPr>
    </w:p>
    <w:p w:rsidR="00CB3A9E" w:rsidRDefault="00CB3A9E" w:rsidP="00CB3A9E">
      <w:pPr>
        <w:spacing w:after="0" w:line="240" w:lineRule="auto"/>
        <w:ind w:firstLine="709"/>
        <w:jc w:val="both"/>
        <w:rPr>
          <w:rFonts w:ascii="Times New Roman" w:hAnsi="Times New Roman" w:cs="Times New Roman"/>
          <w:sz w:val="28"/>
          <w:szCs w:val="28"/>
        </w:rPr>
      </w:pPr>
      <w:r w:rsidRPr="00CB3A9E">
        <w:rPr>
          <w:rFonts w:ascii="Times New Roman" w:hAnsi="Times New Roman" w:cs="Times New Roman"/>
          <w:sz w:val="28"/>
          <w:szCs w:val="28"/>
        </w:rPr>
        <w:t xml:space="preserve"> </w:t>
      </w:r>
      <w:r w:rsidR="003F2109" w:rsidRPr="00C66ABE">
        <w:rPr>
          <w:rFonts w:ascii="Times New Roman" w:hAnsi="Times New Roman" w:cs="Times New Roman"/>
          <w:sz w:val="28"/>
          <w:szCs w:val="28"/>
        </w:rPr>
        <w:t xml:space="preserve">mówią tak, a gdzie indziej inaczej”. Briand sugerował kolejne spotkanie – z </w:t>
      </w:r>
      <w:proofErr w:type="spellStart"/>
      <w:r w:rsidR="003F2109" w:rsidRPr="00C66ABE">
        <w:rPr>
          <w:rFonts w:ascii="Times New Roman" w:hAnsi="Times New Roman" w:cs="Times New Roman"/>
          <w:sz w:val="28"/>
          <w:szCs w:val="28"/>
        </w:rPr>
        <w:t>Chamerleinem</w:t>
      </w:r>
      <w:proofErr w:type="spellEnd"/>
      <w:r w:rsidR="003F2109" w:rsidRPr="00C66ABE">
        <w:rPr>
          <w:rFonts w:ascii="Times New Roman" w:hAnsi="Times New Roman" w:cs="Times New Roman"/>
          <w:sz w:val="28"/>
          <w:szCs w:val="28"/>
        </w:rPr>
        <w:t>: „Jeśli będziemy zgodni to uregulujemy całą sprawę”</w:t>
      </w:r>
      <w:r w:rsidR="003F2109" w:rsidRPr="00C66ABE">
        <w:rPr>
          <w:rStyle w:val="Odwoanieprzypisudolnego"/>
          <w:rFonts w:ascii="Times New Roman" w:hAnsi="Times New Roman" w:cs="Times New Roman"/>
          <w:sz w:val="28"/>
          <w:szCs w:val="28"/>
        </w:rPr>
        <w:footnoteReference w:id="60"/>
      </w:r>
      <w:r w:rsidR="003F2109" w:rsidRPr="00C66ABE">
        <w:rPr>
          <w:rFonts w:ascii="Times New Roman" w:hAnsi="Times New Roman" w:cs="Times New Roman"/>
          <w:sz w:val="28"/>
          <w:szCs w:val="28"/>
        </w:rPr>
        <w:t>.</w:t>
      </w:r>
    </w:p>
    <w:p w:rsidR="003F2109" w:rsidRPr="00C66ABE" w:rsidRDefault="00CB3A9E"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Z</w:t>
      </w:r>
      <w:r w:rsidR="003F2109" w:rsidRPr="00C66ABE">
        <w:rPr>
          <w:rFonts w:ascii="Times New Roman" w:hAnsi="Times New Roman" w:cs="Times New Roman"/>
          <w:sz w:val="28"/>
          <w:szCs w:val="28"/>
        </w:rPr>
        <w:t xml:space="preserve"> rozmowy wynikało, że przyjazd Piłsudskiego jako premiera rządu na sesję Rady był przesądzony. Należało zatem – zdaniem Brianda – przeszkodzić mu mówić o Wilnie jako o sprawie uregulowanej. Tym samym oddali się najpoważniejszą groźbę fiaska pertraktacji w sprawie, która angażowała Ligę Narodów już kilka lat. Likwidacją impasu była też zainteresowana Polska, której przywódca wręcz szantażował Radę krótkotrwałym pobytem w Genewie, skupionym tylko na tej jednej sprawie. Swoją wymowę miała salonka stacjonująca na bocznicy w Genewie. Elementem presji była też sama decyzja podróży do Genewy ze strony polityka, który nie był skory do składania wizyt zagranicznych (tylko Francja w 1921 r. i Rumunia w 1922 r.), chociaż od przejęcia przez niego władzy minęło półtora roku. Pod tym względem Marszałek wpisywał się w krąg dyktatorów, co najmniej niechętnych do wizyt zagranicznych. Dyktatorom zawsze wystarcza</w:t>
      </w:r>
      <w:r w:rsidR="00D31B85">
        <w:rPr>
          <w:rFonts w:ascii="Times New Roman" w:hAnsi="Times New Roman" w:cs="Times New Roman"/>
          <w:sz w:val="28"/>
          <w:szCs w:val="28"/>
        </w:rPr>
        <w:t>ją</w:t>
      </w:r>
      <w:r w:rsidR="003F2109" w:rsidRPr="00C66ABE">
        <w:rPr>
          <w:rFonts w:ascii="Times New Roman" w:hAnsi="Times New Roman" w:cs="Times New Roman"/>
          <w:sz w:val="28"/>
          <w:szCs w:val="28"/>
        </w:rPr>
        <w:t xml:space="preserve"> oklaski własnych poddanych.</w:t>
      </w:r>
    </w:p>
    <w:p w:rsidR="006404F2" w:rsidRDefault="003F2109" w:rsidP="006404F2">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Decyzja podróży do Genewy wynikała z przekonania, że zakończy się ona sukcesem. Z różnych stron płynęły informacje, że w sprawie oczekiwanej przez Polskę deklaracji o nie istnieniu stanu wojennego, rząd litewski będzie pod presją członków Rady, nie mówiąc o urzędnikach Sekretariatu. Owa litewska samotność sugerowała, że rząd Polski reprezentowany przez znanego w świecie polityka i wojskowego uzyska oczekiwany cel, mieszczący się w logice istnienia i funkcjonowania organizacji międzynarodowej ukształtowanej na podstawie pokoju i współpracy. Przekonania formułowane w tym duchu towarzyszyły publicznej sesji Rady 7 grudnia 1927 r. Zarówno min. Voldemaras, który przemawiał pierwszy, jak i min. Zaleski powtórzyli dobrze znane stanowiska swoich rządów. Za retusz stanowiska litewskiego uznano stwierdzenie, że Litwa nie podtrzymuje „stanu wojny” jako takiego, a jedynie określa w ten sposób brak stosunków między obu państwami. Min. Zaleski jednoznacznie odróżniał kwestię polityczną – tj. problem stanu wojny, od dominującego w petycji litewskiej problemu mniejszościowego – może on być rozpatrzony zgodnie z obowiązującą procedurą. Natomiast kwestia pierwsza wymaga wcześniejszego rozpatrzenia gdyż w petycji litewskiej powołano się na art. 11 Paktu. Rolę sprawozdawcy Rada powierzyła delegatowi Holandii. Tym samym </w:t>
      </w:r>
      <w:proofErr w:type="spellStart"/>
      <w:r w:rsidRPr="00C66ABE">
        <w:rPr>
          <w:rFonts w:ascii="Times New Roman" w:hAnsi="Times New Roman" w:cs="Times New Roman"/>
          <w:sz w:val="28"/>
          <w:szCs w:val="28"/>
        </w:rPr>
        <w:t>Jonkheer</w:t>
      </w:r>
      <w:proofErr w:type="spellEnd"/>
      <w:r w:rsidRPr="00C66ABE">
        <w:rPr>
          <w:rFonts w:ascii="Times New Roman" w:hAnsi="Times New Roman" w:cs="Times New Roman"/>
          <w:sz w:val="28"/>
          <w:szCs w:val="28"/>
        </w:rPr>
        <w:t xml:space="preserve"> </w:t>
      </w:r>
      <w:proofErr w:type="spellStart"/>
      <w:r w:rsidRPr="00C66ABE">
        <w:rPr>
          <w:rFonts w:ascii="Times New Roman" w:hAnsi="Times New Roman" w:cs="Times New Roman"/>
          <w:sz w:val="28"/>
          <w:szCs w:val="28"/>
        </w:rPr>
        <w:t>Beelaerts</w:t>
      </w:r>
      <w:proofErr w:type="spellEnd"/>
      <w:r w:rsidRPr="00C66ABE">
        <w:rPr>
          <w:rFonts w:ascii="Times New Roman" w:hAnsi="Times New Roman" w:cs="Times New Roman"/>
          <w:sz w:val="28"/>
          <w:szCs w:val="28"/>
        </w:rPr>
        <w:t xml:space="preserve"> van </w:t>
      </w:r>
      <w:proofErr w:type="spellStart"/>
      <w:r w:rsidRPr="00C66ABE">
        <w:rPr>
          <w:rFonts w:ascii="Times New Roman" w:hAnsi="Times New Roman" w:cs="Times New Roman"/>
          <w:sz w:val="28"/>
          <w:szCs w:val="28"/>
        </w:rPr>
        <w:t>Blokland</w:t>
      </w:r>
      <w:proofErr w:type="spellEnd"/>
      <w:r w:rsidRPr="00C66ABE">
        <w:rPr>
          <w:rFonts w:ascii="Times New Roman" w:hAnsi="Times New Roman" w:cs="Times New Roman"/>
          <w:sz w:val="28"/>
          <w:szCs w:val="28"/>
        </w:rPr>
        <w:t xml:space="preserve"> znalazł się wśród najlepszych znawców stosunków polsko-litewskich za </w:t>
      </w:r>
      <w:r w:rsidR="00D31B85">
        <w:rPr>
          <w:rFonts w:ascii="Times New Roman" w:hAnsi="Times New Roman" w:cs="Times New Roman"/>
          <w:sz w:val="28"/>
          <w:szCs w:val="28"/>
        </w:rPr>
        <w:t>ten okres</w:t>
      </w:r>
      <w:r w:rsidRPr="00C66ABE">
        <w:rPr>
          <w:rFonts w:ascii="Times New Roman" w:hAnsi="Times New Roman" w:cs="Times New Roman"/>
          <w:sz w:val="28"/>
          <w:szCs w:val="28"/>
        </w:rPr>
        <w:t xml:space="preserve">. Esencja polityczna </w:t>
      </w:r>
    </w:p>
    <w:p w:rsidR="006404F2" w:rsidRDefault="006404F2" w:rsidP="006404F2">
      <w:pPr>
        <w:spacing w:after="0" w:line="240" w:lineRule="auto"/>
        <w:ind w:firstLine="709"/>
        <w:jc w:val="both"/>
        <w:rPr>
          <w:rFonts w:ascii="Times New Roman" w:hAnsi="Times New Roman" w:cs="Times New Roman"/>
          <w:sz w:val="28"/>
          <w:szCs w:val="28"/>
        </w:rPr>
      </w:pPr>
      <w:r w:rsidRPr="006404F2">
        <w:rPr>
          <w:rFonts w:ascii="Times New Roman" w:hAnsi="Times New Roman" w:cs="Times New Roman"/>
          <w:noProof/>
          <w:sz w:val="28"/>
          <w:szCs w:val="28"/>
          <w:lang w:eastAsia="pl-PL"/>
        </w:rPr>
        <w:lastRenderedPageBreak/>
        <w:drawing>
          <wp:inline distT="0" distB="0" distL="0" distR="0">
            <wp:extent cx="3596640" cy="5318760"/>
            <wp:effectExtent l="0" t="0" r="3810" b="0"/>
            <wp:docPr id="8" name="Obraz 8" descr="F:\Dokumenty\Moje DOKUMENTY\LIGA\LN, Ilustracje\GRA, ilu.wykorzystane wg kolejności\76a Bloklan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Dokumenty\Moje DOKUMENTY\LIGA\LN, Ilustracje\GRA, ilu.wykorzystane wg kolejności\76a Blokland.t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6640" cy="5318760"/>
                    </a:xfrm>
                    <a:prstGeom prst="rect">
                      <a:avLst/>
                    </a:prstGeom>
                    <a:noFill/>
                    <a:ln>
                      <a:noFill/>
                    </a:ln>
                  </pic:spPr>
                </pic:pic>
              </a:graphicData>
            </a:graphic>
          </wp:inline>
        </w:drawing>
      </w:r>
    </w:p>
    <w:p w:rsidR="006404F2" w:rsidRDefault="006404F2" w:rsidP="006404F2">
      <w:pPr>
        <w:spacing w:after="0" w:line="240" w:lineRule="auto"/>
        <w:ind w:firstLine="709"/>
        <w:jc w:val="both"/>
        <w:rPr>
          <w:rFonts w:ascii="Times New Roman" w:hAnsi="Times New Roman" w:cs="Times New Roman"/>
          <w:sz w:val="28"/>
          <w:szCs w:val="28"/>
        </w:rPr>
      </w:pPr>
    </w:p>
    <w:p w:rsidR="006404F2" w:rsidRDefault="006404F2" w:rsidP="006404F2">
      <w:pPr>
        <w:spacing w:after="0" w:line="240" w:lineRule="auto"/>
        <w:ind w:firstLine="709"/>
        <w:jc w:val="both"/>
        <w:rPr>
          <w:rFonts w:ascii="Times New Roman" w:hAnsi="Times New Roman" w:cs="Times New Roman"/>
          <w:sz w:val="28"/>
          <w:szCs w:val="28"/>
        </w:rPr>
      </w:pPr>
      <w:r w:rsidRPr="006404F2">
        <w:rPr>
          <w:rFonts w:ascii="Times New Roman" w:hAnsi="Times New Roman" w:cs="Times New Roman"/>
          <w:b/>
          <w:sz w:val="28"/>
          <w:szCs w:val="28"/>
        </w:rPr>
        <w:t xml:space="preserve">Ilustracja </w:t>
      </w:r>
      <w:r w:rsidR="006F740D">
        <w:rPr>
          <w:rFonts w:ascii="Times New Roman" w:hAnsi="Times New Roman" w:cs="Times New Roman"/>
          <w:b/>
          <w:sz w:val="28"/>
          <w:szCs w:val="28"/>
        </w:rPr>
        <w:t>10.</w:t>
      </w:r>
      <w:r>
        <w:rPr>
          <w:rFonts w:ascii="Times New Roman" w:hAnsi="Times New Roman" w:cs="Times New Roman"/>
          <w:sz w:val="28"/>
          <w:szCs w:val="28"/>
        </w:rPr>
        <w:t xml:space="preserve">  </w:t>
      </w:r>
      <w:proofErr w:type="spellStart"/>
      <w:r w:rsidRPr="006404F2">
        <w:rPr>
          <w:rFonts w:ascii="Times New Roman" w:hAnsi="Times New Roman" w:cs="Times New Roman"/>
          <w:i/>
          <w:sz w:val="28"/>
          <w:szCs w:val="28"/>
        </w:rPr>
        <w:t>Jonkheer</w:t>
      </w:r>
      <w:proofErr w:type="spellEnd"/>
      <w:r w:rsidRPr="006404F2">
        <w:rPr>
          <w:rFonts w:ascii="Times New Roman" w:hAnsi="Times New Roman" w:cs="Times New Roman"/>
          <w:i/>
          <w:sz w:val="28"/>
          <w:szCs w:val="28"/>
        </w:rPr>
        <w:t xml:space="preserve"> </w:t>
      </w:r>
      <w:proofErr w:type="spellStart"/>
      <w:r w:rsidRPr="006404F2">
        <w:rPr>
          <w:rFonts w:ascii="Times New Roman" w:hAnsi="Times New Roman" w:cs="Times New Roman"/>
          <w:i/>
          <w:sz w:val="28"/>
          <w:szCs w:val="28"/>
        </w:rPr>
        <w:t>Beelaerts</w:t>
      </w:r>
      <w:proofErr w:type="spellEnd"/>
      <w:r w:rsidRPr="006404F2">
        <w:rPr>
          <w:rFonts w:ascii="Times New Roman" w:hAnsi="Times New Roman" w:cs="Times New Roman"/>
          <w:i/>
          <w:sz w:val="28"/>
          <w:szCs w:val="28"/>
        </w:rPr>
        <w:t xml:space="preserve"> van </w:t>
      </w:r>
      <w:proofErr w:type="spellStart"/>
      <w:r w:rsidRPr="006404F2">
        <w:rPr>
          <w:rFonts w:ascii="Times New Roman" w:hAnsi="Times New Roman" w:cs="Times New Roman"/>
          <w:i/>
          <w:sz w:val="28"/>
          <w:szCs w:val="28"/>
        </w:rPr>
        <w:t>Blokland</w:t>
      </w:r>
      <w:proofErr w:type="spellEnd"/>
    </w:p>
    <w:p w:rsidR="006404F2" w:rsidRDefault="006404F2" w:rsidP="006404F2">
      <w:pPr>
        <w:spacing w:after="0" w:line="240" w:lineRule="auto"/>
        <w:ind w:firstLine="709"/>
        <w:jc w:val="both"/>
        <w:rPr>
          <w:rFonts w:ascii="Times New Roman" w:hAnsi="Times New Roman" w:cs="Times New Roman"/>
          <w:sz w:val="28"/>
          <w:szCs w:val="28"/>
        </w:rPr>
      </w:pPr>
    </w:p>
    <w:p w:rsidR="006404F2" w:rsidRDefault="006404F2" w:rsidP="006404F2">
      <w:pPr>
        <w:spacing w:after="0" w:line="240" w:lineRule="auto"/>
        <w:ind w:firstLine="709"/>
        <w:jc w:val="both"/>
        <w:rPr>
          <w:rFonts w:ascii="Times New Roman" w:hAnsi="Times New Roman" w:cs="Times New Roman"/>
          <w:sz w:val="28"/>
          <w:szCs w:val="28"/>
        </w:rPr>
      </w:pPr>
    </w:p>
    <w:p w:rsidR="006404F2" w:rsidRPr="00C66ABE" w:rsidRDefault="003F2109" w:rsidP="006404F2">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kontrowersji wypłynęła podczas sesji tajnych. Na pierwszej z nich 8 grudnia trwającej tylko pół godziny zgodzono się, że </w:t>
      </w:r>
      <w:proofErr w:type="spellStart"/>
      <w:r w:rsidRPr="00C66ABE">
        <w:rPr>
          <w:rFonts w:ascii="Times New Roman" w:hAnsi="Times New Roman" w:cs="Times New Roman"/>
          <w:sz w:val="28"/>
          <w:szCs w:val="28"/>
        </w:rPr>
        <w:t>attachés</w:t>
      </w:r>
      <w:proofErr w:type="spellEnd"/>
      <w:r w:rsidRPr="00C66ABE">
        <w:rPr>
          <w:rFonts w:ascii="Times New Roman" w:hAnsi="Times New Roman" w:cs="Times New Roman"/>
          <w:sz w:val="28"/>
          <w:szCs w:val="28"/>
        </w:rPr>
        <w:t xml:space="preserve"> wojskowi W. Brytanii, Francji i Włoch przeprowadzą inspekcję strefy granicznej litewsko-polskiej i złożą raport Radzie najszybciej jak tylko to możliwe. Nie przeszkodziło to min. Zaleskiemu odeprzeć zarzuty min.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o „nowych miejscach” polskich wojsk przy granicy. Zapowiedział zarazem, że może coś więcej wie na ten temat marszałek Piłsudski, który jutro będzie w Genewie</w:t>
      </w:r>
      <w:r w:rsidRPr="00C66ABE">
        <w:rPr>
          <w:rStyle w:val="Odwoanieprzypisudolnego"/>
          <w:rFonts w:ascii="Times New Roman" w:hAnsi="Times New Roman" w:cs="Times New Roman"/>
          <w:sz w:val="28"/>
          <w:szCs w:val="28"/>
        </w:rPr>
        <w:footnoteReference w:id="61"/>
      </w:r>
      <w:r w:rsidRPr="00C66ABE">
        <w:rPr>
          <w:rFonts w:ascii="Times New Roman" w:hAnsi="Times New Roman" w:cs="Times New Roman"/>
          <w:sz w:val="28"/>
          <w:szCs w:val="28"/>
        </w:rPr>
        <w:t>.</w:t>
      </w:r>
    </w:p>
    <w:p w:rsidR="00FC7934" w:rsidRDefault="003F2109" w:rsidP="00FC7934">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Przyjazd Piłsudskiego do Genewy był sporą sensacją i budził ponad przeciętne zainteresowanie. Obejmowało ono także polityków, którzy mieli </w:t>
      </w:r>
    </w:p>
    <w:p w:rsidR="00FC7934" w:rsidRDefault="00FC7934" w:rsidP="00C66ABE">
      <w:pPr>
        <w:spacing w:after="0" w:line="240" w:lineRule="auto"/>
        <w:ind w:firstLine="709"/>
        <w:jc w:val="both"/>
        <w:rPr>
          <w:rFonts w:ascii="Times New Roman" w:hAnsi="Times New Roman" w:cs="Times New Roman"/>
          <w:noProof/>
          <w:sz w:val="28"/>
          <w:szCs w:val="28"/>
          <w:lang w:eastAsia="pl-PL"/>
        </w:rPr>
      </w:pPr>
    </w:p>
    <w:p w:rsidR="00FC7934" w:rsidRDefault="00FC7934" w:rsidP="00C66ABE">
      <w:pPr>
        <w:spacing w:after="0" w:line="240" w:lineRule="auto"/>
        <w:ind w:firstLine="709"/>
        <w:jc w:val="both"/>
        <w:rPr>
          <w:rFonts w:ascii="Times New Roman" w:hAnsi="Times New Roman" w:cs="Times New Roman"/>
          <w:sz w:val="28"/>
          <w:szCs w:val="28"/>
        </w:rPr>
      </w:pPr>
      <w:r w:rsidRPr="00FC7934">
        <w:rPr>
          <w:rFonts w:ascii="Times New Roman" w:hAnsi="Times New Roman" w:cs="Times New Roman"/>
          <w:noProof/>
          <w:sz w:val="28"/>
          <w:szCs w:val="28"/>
          <w:lang w:eastAsia="pl-PL"/>
        </w:rPr>
        <w:drawing>
          <wp:inline distT="0" distB="0" distL="0" distR="0">
            <wp:extent cx="5400040" cy="7344054"/>
            <wp:effectExtent l="0" t="0" r="0" b="9525"/>
            <wp:docPr id="17" name="Obraz 17" descr="F:\Skany\1927, Genew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Skany\1927, Genew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00040" cy="7344054"/>
                    </a:xfrm>
                    <a:prstGeom prst="rect">
                      <a:avLst/>
                    </a:prstGeom>
                    <a:noFill/>
                    <a:ln>
                      <a:noFill/>
                    </a:ln>
                  </pic:spPr>
                </pic:pic>
              </a:graphicData>
            </a:graphic>
          </wp:inline>
        </w:drawing>
      </w:r>
    </w:p>
    <w:p w:rsidR="00FC7934" w:rsidRDefault="00FC7934" w:rsidP="00C66ABE">
      <w:pPr>
        <w:spacing w:after="0" w:line="240" w:lineRule="auto"/>
        <w:ind w:firstLine="709"/>
        <w:jc w:val="both"/>
        <w:rPr>
          <w:rFonts w:ascii="Times New Roman" w:hAnsi="Times New Roman" w:cs="Times New Roman"/>
          <w:sz w:val="28"/>
          <w:szCs w:val="28"/>
        </w:rPr>
      </w:pPr>
    </w:p>
    <w:p w:rsidR="00FC7934" w:rsidRPr="00A944B3" w:rsidRDefault="00FC7934" w:rsidP="00C66ABE">
      <w:pPr>
        <w:spacing w:after="0" w:line="240" w:lineRule="auto"/>
        <w:ind w:firstLine="709"/>
        <w:jc w:val="both"/>
        <w:rPr>
          <w:rFonts w:ascii="Times New Roman" w:hAnsi="Times New Roman" w:cs="Times New Roman"/>
          <w:b/>
          <w:sz w:val="28"/>
          <w:szCs w:val="28"/>
        </w:rPr>
      </w:pPr>
    </w:p>
    <w:p w:rsidR="002A7F10" w:rsidRDefault="00FC7934" w:rsidP="00C66ABE">
      <w:pPr>
        <w:spacing w:after="0" w:line="240" w:lineRule="auto"/>
        <w:ind w:firstLine="709"/>
        <w:jc w:val="both"/>
        <w:rPr>
          <w:rFonts w:ascii="Times New Roman" w:hAnsi="Times New Roman" w:cs="Times New Roman"/>
          <w:sz w:val="28"/>
          <w:szCs w:val="28"/>
        </w:rPr>
      </w:pPr>
      <w:r w:rsidRPr="00A944B3">
        <w:rPr>
          <w:rFonts w:ascii="Times New Roman" w:hAnsi="Times New Roman" w:cs="Times New Roman"/>
          <w:b/>
          <w:sz w:val="28"/>
          <w:szCs w:val="28"/>
        </w:rPr>
        <w:t xml:space="preserve">Ilustracje </w:t>
      </w:r>
      <w:r w:rsidR="006F740D" w:rsidRPr="00A944B3">
        <w:rPr>
          <w:rFonts w:ascii="Times New Roman" w:hAnsi="Times New Roman" w:cs="Times New Roman"/>
          <w:b/>
          <w:sz w:val="28"/>
          <w:szCs w:val="28"/>
        </w:rPr>
        <w:t>1</w:t>
      </w:r>
      <w:r w:rsidRPr="00A944B3">
        <w:rPr>
          <w:rFonts w:ascii="Times New Roman" w:hAnsi="Times New Roman" w:cs="Times New Roman"/>
          <w:b/>
          <w:sz w:val="28"/>
          <w:szCs w:val="28"/>
        </w:rPr>
        <w:t>1</w:t>
      </w:r>
      <w:r>
        <w:rPr>
          <w:rFonts w:ascii="Times New Roman" w:hAnsi="Times New Roman" w:cs="Times New Roman"/>
          <w:sz w:val="28"/>
          <w:szCs w:val="28"/>
        </w:rPr>
        <w:t xml:space="preserve">. Zdjęcie górne, od lewej Zaleski, Piłsudski, Briand, Chamberlain i Joseph Paul </w:t>
      </w:r>
      <w:proofErr w:type="spellStart"/>
      <w:r>
        <w:rPr>
          <w:rFonts w:ascii="Times New Roman" w:hAnsi="Times New Roman" w:cs="Times New Roman"/>
          <w:sz w:val="28"/>
          <w:szCs w:val="28"/>
        </w:rPr>
        <w:t>Boncour</w:t>
      </w:r>
      <w:proofErr w:type="spellEnd"/>
      <w:r w:rsidR="002A7F10">
        <w:rPr>
          <w:rFonts w:ascii="Times New Roman" w:hAnsi="Times New Roman" w:cs="Times New Roman"/>
          <w:sz w:val="28"/>
          <w:szCs w:val="28"/>
        </w:rPr>
        <w:t xml:space="preserve"> w Hotelu des </w:t>
      </w:r>
      <w:proofErr w:type="spellStart"/>
      <w:r w:rsidR="002A7F10">
        <w:rPr>
          <w:rFonts w:ascii="Times New Roman" w:hAnsi="Times New Roman" w:cs="Times New Roman"/>
          <w:sz w:val="28"/>
          <w:szCs w:val="28"/>
        </w:rPr>
        <w:t>Bergues</w:t>
      </w:r>
      <w:proofErr w:type="spellEnd"/>
      <w:r w:rsidR="002A7F10">
        <w:rPr>
          <w:rFonts w:ascii="Times New Roman" w:hAnsi="Times New Roman" w:cs="Times New Roman"/>
          <w:sz w:val="28"/>
          <w:szCs w:val="28"/>
        </w:rPr>
        <w:t xml:space="preserve"> w Genewie</w:t>
      </w:r>
      <w:r>
        <w:rPr>
          <w:rFonts w:ascii="Times New Roman" w:hAnsi="Times New Roman" w:cs="Times New Roman"/>
          <w:sz w:val="28"/>
          <w:szCs w:val="28"/>
        </w:rPr>
        <w:t xml:space="preserve">; </w:t>
      </w:r>
    </w:p>
    <w:p w:rsidR="00FC7934" w:rsidRDefault="00A944B3"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11.a</w:t>
      </w:r>
      <w:r w:rsidR="00FC7934">
        <w:rPr>
          <w:rFonts w:ascii="Times New Roman" w:hAnsi="Times New Roman" w:cs="Times New Roman"/>
          <w:sz w:val="28"/>
          <w:szCs w:val="28"/>
        </w:rPr>
        <w:t xml:space="preserve">. Zdjęcie dolne, Rada Ligi Narodów 10 grudnia 1927 r.  w centrum przewodniczący </w:t>
      </w:r>
      <w:proofErr w:type="spellStart"/>
      <w:r w:rsidR="002A7F10">
        <w:rPr>
          <w:rFonts w:ascii="Times New Roman" w:hAnsi="Times New Roman" w:cs="Times New Roman"/>
          <w:sz w:val="28"/>
          <w:szCs w:val="28"/>
        </w:rPr>
        <w:t>Tcheng-Loh</w:t>
      </w:r>
      <w:proofErr w:type="spellEnd"/>
      <w:r w:rsidR="00FC7934">
        <w:rPr>
          <w:rFonts w:ascii="Times New Roman" w:hAnsi="Times New Roman" w:cs="Times New Roman"/>
          <w:sz w:val="28"/>
          <w:szCs w:val="28"/>
        </w:rPr>
        <w:t xml:space="preserve">, po jego prawej stronie </w:t>
      </w:r>
      <w:r w:rsidR="00597B61">
        <w:rPr>
          <w:rFonts w:ascii="Times New Roman" w:hAnsi="Times New Roman" w:cs="Times New Roman"/>
          <w:sz w:val="28"/>
          <w:szCs w:val="28"/>
        </w:rPr>
        <w:t xml:space="preserve">m.in. </w:t>
      </w:r>
      <w:r w:rsidR="00FC7934">
        <w:rPr>
          <w:rFonts w:ascii="Times New Roman" w:hAnsi="Times New Roman" w:cs="Times New Roman"/>
          <w:sz w:val="28"/>
          <w:szCs w:val="28"/>
        </w:rPr>
        <w:t>Briand, Scialoja i Stresemann, po lewej Drummond, Chamberlain</w:t>
      </w:r>
      <w:r w:rsidR="00597B61">
        <w:rPr>
          <w:rFonts w:ascii="Times New Roman" w:hAnsi="Times New Roman" w:cs="Times New Roman"/>
          <w:sz w:val="28"/>
          <w:szCs w:val="28"/>
        </w:rPr>
        <w:t>,</w:t>
      </w:r>
      <w:r w:rsidR="00FC7934">
        <w:rPr>
          <w:rFonts w:ascii="Times New Roman" w:hAnsi="Times New Roman" w:cs="Times New Roman"/>
          <w:sz w:val="28"/>
          <w:szCs w:val="28"/>
        </w:rPr>
        <w:t xml:space="preserve"> </w:t>
      </w:r>
      <w:proofErr w:type="spellStart"/>
      <w:r w:rsidR="00597B61">
        <w:rPr>
          <w:rFonts w:ascii="Times New Roman" w:hAnsi="Times New Roman" w:cs="Times New Roman"/>
          <w:sz w:val="28"/>
          <w:szCs w:val="28"/>
        </w:rPr>
        <w:t>Minéitciro</w:t>
      </w:r>
      <w:proofErr w:type="spellEnd"/>
      <w:r w:rsidR="00597B61">
        <w:rPr>
          <w:rFonts w:ascii="Times New Roman" w:hAnsi="Times New Roman" w:cs="Times New Roman"/>
          <w:sz w:val="28"/>
          <w:szCs w:val="28"/>
        </w:rPr>
        <w:t xml:space="preserve"> </w:t>
      </w:r>
      <w:proofErr w:type="spellStart"/>
      <w:r w:rsidR="00597B61">
        <w:rPr>
          <w:rFonts w:ascii="Times New Roman" w:hAnsi="Times New Roman" w:cs="Times New Roman"/>
          <w:sz w:val="28"/>
          <w:szCs w:val="28"/>
        </w:rPr>
        <w:t>Adatci</w:t>
      </w:r>
      <w:proofErr w:type="spellEnd"/>
      <w:r w:rsidR="00597B61">
        <w:rPr>
          <w:rFonts w:ascii="Times New Roman" w:hAnsi="Times New Roman" w:cs="Times New Roman"/>
          <w:sz w:val="28"/>
          <w:szCs w:val="28"/>
        </w:rPr>
        <w:t xml:space="preserve"> z </w:t>
      </w:r>
      <w:proofErr w:type="spellStart"/>
      <w:r w:rsidR="00597B61">
        <w:rPr>
          <w:rFonts w:ascii="Times New Roman" w:hAnsi="Times New Roman" w:cs="Times New Roman"/>
          <w:sz w:val="28"/>
          <w:szCs w:val="28"/>
        </w:rPr>
        <w:t>Japoni</w:t>
      </w:r>
      <w:proofErr w:type="spellEnd"/>
    </w:p>
    <w:p w:rsidR="00FC7934" w:rsidRDefault="00FC7934" w:rsidP="00C66ABE">
      <w:pPr>
        <w:spacing w:after="0" w:line="240" w:lineRule="auto"/>
        <w:ind w:firstLine="709"/>
        <w:jc w:val="both"/>
        <w:rPr>
          <w:rFonts w:ascii="Times New Roman" w:hAnsi="Times New Roman" w:cs="Times New Roman"/>
          <w:sz w:val="28"/>
          <w:szCs w:val="28"/>
        </w:rPr>
      </w:pPr>
    </w:p>
    <w:p w:rsidR="00FC7934" w:rsidRDefault="00FC7934" w:rsidP="00C66ABE">
      <w:pPr>
        <w:spacing w:after="0" w:line="240" w:lineRule="auto"/>
        <w:ind w:firstLine="709"/>
        <w:jc w:val="both"/>
        <w:rPr>
          <w:rFonts w:ascii="Times New Roman" w:hAnsi="Times New Roman" w:cs="Times New Roman"/>
          <w:sz w:val="28"/>
          <w:szCs w:val="28"/>
        </w:rPr>
      </w:pPr>
    </w:p>
    <w:p w:rsidR="00FC7934" w:rsidRDefault="00FC7934" w:rsidP="00C66ABE">
      <w:pPr>
        <w:spacing w:after="0" w:line="240" w:lineRule="auto"/>
        <w:ind w:firstLine="709"/>
        <w:jc w:val="both"/>
        <w:rPr>
          <w:rFonts w:ascii="Times New Roman" w:hAnsi="Times New Roman" w:cs="Times New Roman"/>
          <w:sz w:val="28"/>
          <w:szCs w:val="28"/>
        </w:rPr>
      </w:pPr>
    </w:p>
    <w:p w:rsidR="003F2109" w:rsidRPr="00C66ABE" w:rsidRDefault="003F2109" w:rsidP="00597B61">
      <w:pPr>
        <w:spacing w:after="0" w:line="240" w:lineRule="auto"/>
        <w:jc w:val="both"/>
        <w:rPr>
          <w:rFonts w:ascii="Times New Roman" w:hAnsi="Times New Roman" w:cs="Times New Roman"/>
          <w:sz w:val="28"/>
          <w:szCs w:val="28"/>
        </w:rPr>
      </w:pPr>
      <w:r w:rsidRPr="00C66ABE">
        <w:rPr>
          <w:rFonts w:ascii="Times New Roman" w:hAnsi="Times New Roman" w:cs="Times New Roman"/>
          <w:sz w:val="28"/>
          <w:szCs w:val="28"/>
        </w:rPr>
        <w:t xml:space="preserve">jedną okazję poznania i rozmowy z człowiekiem otoczonym legendą. Tłok, wywołany przez dziennikarzy i zawsze licznych „ciekawskich” (także specjalnie podążających do Genewy w związku z ważnymi wydarzeniami) powiększał się z powodu kilku innych osobistości obecnych w Genewie – Brianda, </w:t>
      </w:r>
      <w:proofErr w:type="spellStart"/>
      <w:r w:rsidRPr="00C66ABE">
        <w:rPr>
          <w:rFonts w:ascii="Times New Roman" w:hAnsi="Times New Roman" w:cs="Times New Roman"/>
          <w:sz w:val="28"/>
          <w:szCs w:val="28"/>
        </w:rPr>
        <w:t>Chamberleina</w:t>
      </w:r>
      <w:proofErr w:type="spellEnd"/>
      <w:r w:rsidRPr="00C66ABE">
        <w:rPr>
          <w:rFonts w:ascii="Times New Roman" w:hAnsi="Times New Roman" w:cs="Times New Roman"/>
          <w:sz w:val="28"/>
          <w:szCs w:val="28"/>
        </w:rPr>
        <w:t xml:space="preserve">, Stresemanna, </w:t>
      </w:r>
      <w:proofErr w:type="spellStart"/>
      <w:r w:rsidRPr="00C66ABE">
        <w:rPr>
          <w:rFonts w:ascii="Times New Roman" w:hAnsi="Times New Roman" w:cs="Times New Roman"/>
          <w:sz w:val="28"/>
          <w:szCs w:val="28"/>
        </w:rPr>
        <w:t>Scialoj</w:t>
      </w:r>
      <w:r w:rsidR="00293B58">
        <w:rPr>
          <w:rFonts w:ascii="Times New Roman" w:hAnsi="Times New Roman" w:cs="Times New Roman"/>
          <w:sz w:val="28"/>
          <w:szCs w:val="28"/>
        </w:rPr>
        <w:t>i</w:t>
      </w:r>
      <w:proofErr w:type="spellEnd"/>
      <w:r w:rsidRPr="00C66ABE">
        <w:rPr>
          <w:rFonts w:ascii="Times New Roman" w:hAnsi="Times New Roman" w:cs="Times New Roman"/>
          <w:sz w:val="28"/>
          <w:szCs w:val="28"/>
        </w:rPr>
        <w:t xml:space="preserve">. Poufnym negocjacjom towarzyszyło uzgadnianie tekstu rezolucji. Sprawozdawca – minister spraw zagranicznych Holandii </w:t>
      </w:r>
      <w:proofErr w:type="spellStart"/>
      <w:r w:rsidRPr="00C66ABE">
        <w:rPr>
          <w:rFonts w:ascii="Times New Roman" w:hAnsi="Times New Roman" w:cs="Times New Roman"/>
          <w:sz w:val="28"/>
          <w:szCs w:val="28"/>
        </w:rPr>
        <w:t>Beelearts</w:t>
      </w:r>
      <w:proofErr w:type="spellEnd"/>
      <w:r w:rsidRPr="00C66ABE">
        <w:rPr>
          <w:rFonts w:ascii="Times New Roman" w:hAnsi="Times New Roman" w:cs="Times New Roman"/>
          <w:sz w:val="28"/>
          <w:szCs w:val="28"/>
        </w:rPr>
        <w:t xml:space="preserve"> van </w:t>
      </w:r>
      <w:proofErr w:type="spellStart"/>
      <w:r w:rsidRPr="00C66ABE">
        <w:rPr>
          <w:rFonts w:ascii="Times New Roman" w:hAnsi="Times New Roman" w:cs="Times New Roman"/>
          <w:sz w:val="28"/>
          <w:szCs w:val="28"/>
        </w:rPr>
        <w:t>Blokland</w:t>
      </w:r>
      <w:proofErr w:type="spellEnd"/>
      <w:r w:rsidRPr="00C66ABE">
        <w:rPr>
          <w:rFonts w:ascii="Times New Roman" w:hAnsi="Times New Roman" w:cs="Times New Roman"/>
          <w:sz w:val="28"/>
          <w:szCs w:val="28"/>
        </w:rPr>
        <w:t xml:space="preserve">, kolejny raz pukał do drzwi Marszałka o północy z 9 na 10 grudnia. Projekt raportu przedstawiony przez niego 10 grudnia na porannej tajnej sesji Rady „ucierany” był nie bez trudu: Polska, wspierana głównie przez Francję i W. Brytanię oraz w zasadzie przez Niemcy i Włochy (przy nikłym zainteresowaniu Japonii oraz niestałych członków Rady) dążyła do uzyskania deklaracji Litwy </w:t>
      </w:r>
      <w:r w:rsidR="00293B58">
        <w:rPr>
          <w:rFonts w:ascii="Times New Roman" w:hAnsi="Times New Roman" w:cs="Times New Roman"/>
          <w:sz w:val="28"/>
          <w:szCs w:val="28"/>
        </w:rPr>
        <w:t xml:space="preserve">o </w:t>
      </w:r>
      <w:r w:rsidRPr="00C66ABE">
        <w:rPr>
          <w:rFonts w:ascii="Times New Roman" w:hAnsi="Times New Roman" w:cs="Times New Roman"/>
          <w:sz w:val="28"/>
          <w:szCs w:val="28"/>
        </w:rPr>
        <w:t>nie istnieni</w:t>
      </w:r>
      <w:r w:rsidR="00293B58">
        <w:rPr>
          <w:rFonts w:ascii="Times New Roman" w:hAnsi="Times New Roman" w:cs="Times New Roman"/>
          <w:sz w:val="28"/>
          <w:szCs w:val="28"/>
        </w:rPr>
        <w:t>u</w:t>
      </w:r>
      <w:r w:rsidRPr="00C66ABE">
        <w:rPr>
          <w:rFonts w:ascii="Times New Roman" w:hAnsi="Times New Roman" w:cs="Times New Roman"/>
          <w:sz w:val="28"/>
          <w:szCs w:val="28"/>
        </w:rPr>
        <w:t xml:space="preserve"> stanu wojny; Litwa – de facto samotrzeć dążyła do odłożenia tej deklaracji, zanim główne problemy widniejące w jej skardze (mniejszości) nie zostaną rozpatrzone. Voldemaras akceptował „główne zarysy raportu” stwierdzając, że „nie ma stanu wojny między Litwą a Polską”. Słowo pokój nie padło jednak. Jeśli by ono padło – przekonywał w kuluarach Voldemaras – nie miałby po co wracać do kraju. To Briand przyjął powyższe oświadczenie </w:t>
      </w:r>
      <w:r w:rsidR="00A56CA3">
        <w:rPr>
          <w:rFonts w:ascii="Times New Roman" w:hAnsi="Times New Roman" w:cs="Times New Roman"/>
          <w:sz w:val="28"/>
          <w:szCs w:val="28"/>
        </w:rPr>
        <w:t>premiera Litwy</w:t>
      </w:r>
      <w:r w:rsidRPr="00C66ABE">
        <w:rPr>
          <w:rFonts w:ascii="Times New Roman" w:hAnsi="Times New Roman" w:cs="Times New Roman"/>
          <w:sz w:val="28"/>
          <w:szCs w:val="28"/>
        </w:rPr>
        <w:t xml:space="preserve"> słowami: „Ponieważ nie ma stanu wojny, jest pokój”; </w:t>
      </w:r>
      <w:proofErr w:type="spellStart"/>
      <w:r w:rsidRPr="00C66ABE">
        <w:rPr>
          <w:rFonts w:ascii="Times New Roman" w:hAnsi="Times New Roman" w:cs="Times New Roman"/>
          <w:sz w:val="28"/>
          <w:szCs w:val="28"/>
        </w:rPr>
        <w:t>Chamberlein</w:t>
      </w:r>
      <w:proofErr w:type="spellEnd"/>
      <w:r w:rsidRPr="00C66ABE">
        <w:rPr>
          <w:rFonts w:ascii="Times New Roman" w:hAnsi="Times New Roman" w:cs="Times New Roman"/>
          <w:sz w:val="28"/>
          <w:szCs w:val="28"/>
        </w:rPr>
        <w:t xml:space="preserve">: „Stan wojny nie istnieje”; Piłsudski: „Między Litwą a Polską panuje pokój”; </w:t>
      </w:r>
      <w:proofErr w:type="spellStart"/>
      <w:r w:rsidRPr="00C66ABE">
        <w:rPr>
          <w:rFonts w:ascii="Times New Roman" w:hAnsi="Times New Roman" w:cs="Times New Roman"/>
          <w:sz w:val="28"/>
          <w:szCs w:val="28"/>
        </w:rPr>
        <w:t>Beelearts</w:t>
      </w:r>
      <w:proofErr w:type="spellEnd"/>
      <w:r w:rsidRPr="00C66ABE">
        <w:rPr>
          <w:rFonts w:ascii="Times New Roman" w:hAnsi="Times New Roman" w:cs="Times New Roman"/>
          <w:sz w:val="28"/>
          <w:szCs w:val="28"/>
        </w:rPr>
        <w:t xml:space="preserve"> van </w:t>
      </w:r>
      <w:proofErr w:type="spellStart"/>
      <w:r w:rsidRPr="00C66ABE">
        <w:rPr>
          <w:rFonts w:ascii="Times New Roman" w:hAnsi="Times New Roman" w:cs="Times New Roman"/>
          <w:sz w:val="28"/>
          <w:szCs w:val="28"/>
        </w:rPr>
        <w:t>Blokland</w:t>
      </w:r>
      <w:proofErr w:type="spellEnd"/>
      <w:r w:rsidRPr="00C66ABE">
        <w:rPr>
          <w:rFonts w:ascii="Times New Roman" w:hAnsi="Times New Roman" w:cs="Times New Roman"/>
          <w:sz w:val="28"/>
          <w:szCs w:val="28"/>
        </w:rPr>
        <w:t>: „Proklamacja pokoju przez obie strony nie pozostawia śladu wątpliwości”.</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Na zakończenie tajnego posiedzenia Rady – trwającego półtorej godziny – Piłsudski dziękował wszystkim jej członkom, a także </w:t>
      </w:r>
      <w:proofErr w:type="spellStart"/>
      <w:r w:rsidRPr="00C66ABE">
        <w:rPr>
          <w:rFonts w:ascii="Times New Roman" w:hAnsi="Times New Roman" w:cs="Times New Roman"/>
          <w:sz w:val="28"/>
          <w:szCs w:val="28"/>
        </w:rPr>
        <w:t>Voldemarasowi</w:t>
      </w:r>
      <w:proofErr w:type="spellEnd"/>
      <w:r w:rsidRPr="00C66ABE">
        <w:rPr>
          <w:rFonts w:ascii="Times New Roman" w:hAnsi="Times New Roman" w:cs="Times New Roman"/>
          <w:sz w:val="28"/>
          <w:szCs w:val="28"/>
        </w:rPr>
        <w:t xml:space="preserve">, za „tak jasną deklarację pokojową”. Problem w tym, że owej „jasnej deklaracji” nie było. Na wszystkie niewątpliwe naciski </w:t>
      </w:r>
      <w:r w:rsidR="00A56CA3">
        <w:rPr>
          <w:rFonts w:ascii="Times New Roman" w:hAnsi="Times New Roman" w:cs="Times New Roman"/>
          <w:sz w:val="28"/>
          <w:szCs w:val="28"/>
        </w:rPr>
        <w:t xml:space="preserve">polityk litewski </w:t>
      </w:r>
      <w:r w:rsidR="00803F50">
        <w:rPr>
          <w:rFonts w:ascii="Times New Roman" w:hAnsi="Times New Roman" w:cs="Times New Roman"/>
          <w:sz w:val="28"/>
          <w:szCs w:val="28"/>
        </w:rPr>
        <w:t xml:space="preserve">reagował ponawianym stwierdzeniem, </w:t>
      </w:r>
      <w:r w:rsidRPr="00C66ABE">
        <w:rPr>
          <w:rFonts w:ascii="Times New Roman" w:hAnsi="Times New Roman" w:cs="Times New Roman"/>
          <w:sz w:val="28"/>
          <w:szCs w:val="28"/>
        </w:rPr>
        <w:t xml:space="preserve">że stanu wojny nie ma. Słowa „pokój” nie wypowiedział i nie ma go też w końcowej rezolucji Rady, przyjętej podczas jedynego w dziejach Ligi posiedzenia „nocnego”, które odbyło się w sobotę. Zaplanowane na 22,30 rozpoczęło się 10 minut przed 23,00 i trwało pół godziny. Prosto z Pałacu Wilsona </w:t>
      </w:r>
      <w:r w:rsidR="00803F50">
        <w:rPr>
          <w:rFonts w:ascii="Times New Roman" w:hAnsi="Times New Roman" w:cs="Times New Roman"/>
          <w:sz w:val="28"/>
          <w:szCs w:val="28"/>
        </w:rPr>
        <w:t>Marszałek</w:t>
      </w:r>
      <w:r w:rsidRPr="00C66ABE">
        <w:rPr>
          <w:rFonts w:ascii="Times New Roman" w:hAnsi="Times New Roman" w:cs="Times New Roman"/>
          <w:sz w:val="28"/>
          <w:szCs w:val="28"/>
        </w:rPr>
        <w:t xml:space="preserve"> pojechał na dworzec, a uczestnicy Rady (w tym całe ich zaplecze logistyczne) podążyli na spotkania, w tym i bale, organizowane tradycyjnie tego dnia w rocznicę ocalenia Genewy przed Sabaudczykami. Pośpiech był spory zważywszy, że wśród gości uczestniczących w jawnej sesji Rady były również małżonki </w:t>
      </w:r>
      <w:r w:rsidRPr="00C66ABE">
        <w:rPr>
          <w:rFonts w:ascii="Times New Roman" w:hAnsi="Times New Roman" w:cs="Times New Roman"/>
          <w:sz w:val="28"/>
          <w:szCs w:val="28"/>
        </w:rPr>
        <w:lastRenderedPageBreak/>
        <w:t>polityków, oczekujące na pozytywny, ale rychły finał. O tym, że jego losy ważyły się do samego końca świadczą przesuwane terminy sesji publicznej, która miała odbyć się „po południu”, albo „jeszcze tego wieczoru”. Projekt rezolucji przedłożony stronom około 16,00 napotkał pisemną ripostę litewską, w której oczekiwano stwierdzenia stanu faktycznego na granicy polsko-litewskiej przez bezstronną komisję. Konsternację i napięcie wzmagało kilkakrotnie powtarzane przez Piłsudskiego słowa, że wybiera</w:t>
      </w:r>
      <w:r w:rsidR="00803F50">
        <w:rPr>
          <w:rFonts w:ascii="Times New Roman" w:hAnsi="Times New Roman" w:cs="Times New Roman"/>
          <w:sz w:val="28"/>
          <w:szCs w:val="28"/>
        </w:rPr>
        <w:t>ł</w:t>
      </w:r>
      <w:r w:rsidRPr="00C66ABE">
        <w:rPr>
          <w:rFonts w:ascii="Times New Roman" w:hAnsi="Times New Roman" w:cs="Times New Roman"/>
          <w:sz w:val="28"/>
          <w:szCs w:val="28"/>
        </w:rPr>
        <w:t xml:space="preserve"> się, przyjechał i uczestniczy w sesji Rady po to tylko, aby dowiedzieć się, czy między Polską a Litwą jest pokój czy wojna. W sprawie tej strona polska nie pozostawiała wątpliwości, co świetnie uchwycił także sekretarz min. Stresemanna w notatce sporządzonej podczas tajnej sesji Rady 10 grudnia: „Piłsudski oświadczył, że przybył z Warszawy do Genewy po to, by usłyszeć słowo „pokój”. Do tej pory jednak nie mógł się go dopatrzeć ani w sprawozdaniu, ani w wypowiedziach Pana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Jeżeli zaś nie usłyszy tutaj słowa „pokój”, to po prostu odjedzie i w Warszawie zobaczy jak będzie mógł uregulować sprawę”</w:t>
      </w:r>
      <w:r w:rsidRPr="00C66ABE">
        <w:rPr>
          <w:rStyle w:val="Odwoanieprzypisudolnego"/>
          <w:rFonts w:ascii="Times New Roman" w:hAnsi="Times New Roman" w:cs="Times New Roman"/>
          <w:sz w:val="28"/>
          <w:szCs w:val="28"/>
        </w:rPr>
        <w:footnoteReference w:id="62"/>
      </w:r>
      <w:r w:rsidRPr="00C66ABE">
        <w:rPr>
          <w:rFonts w:ascii="Times New Roman" w:hAnsi="Times New Roman" w:cs="Times New Roman"/>
          <w:sz w:val="28"/>
          <w:szCs w:val="28"/>
        </w:rPr>
        <w:t>.</w:t>
      </w:r>
    </w:p>
    <w:p w:rsidR="00803F50"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  Presja z zawoalowaną groźbą jednej ze stron na drugą</w:t>
      </w:r>
      <w:r w:rsidR="00803F50">
        <w:rPr>
          <w:rFonts w:ascii="Times New Roman" w:hAnsi="Times New Roman" w:cs="Times New Roman"/>
          <w:sz w:val="28"/>
          <w:szCs w:val="28"/>
        </w:rPr>
        <w:t>,</w:t>
      </w:r>
      <w:r w:rsidRPr="00C66ABE">
        <w:rPr>
          <w:rFonts w:ascii="Times New Roman" w:hAnsi="Times New Roman" w:cs="Times New Roman"/>
          <w:sz w:val="28"/>
          <w:szCs w:val="28"/>
        </w:rPr>
        <w:t xml:space="preserve"> za pośrednictwem członków Rady LN</w:t>
      </w:r>
      <w:r w:rsidR="00803F50">
        <w:rPr>
          <w:rFonts w:ascii="Times New Roman" w:hAnsi="Times New Roman" w:cs="Times New Roman"/>
          <w:sz w:val="28"/>
          <w:szCs w:val="28"/>
        </w:rPr>
        <w:t>,</w:t>
      </w:r>
      <w:r w:rsidRPr="00C66ABE">
        <w:rPr>
          <w:rFonts w:ascii="Times New Roman" w:hAnsi="Times New Roman" w:cs="Times New Roman"/>
          <w:sz w:val="28"/>
          <w:szCs w:val="28"/>
        </w:rPr>
        <w:t xml:space="preserve"> była oczywista. Na tym też polegał jej szczególny i wyjątkowy charakter. Współcześni zgodnie uznawali „rezolucję nocną” Rady za sukces przede wszystkim samej Ligi, której forum okazało się przydatne, nawet niezbędne dla doprowadzenia do załagodzenia sporu państw, nie utrzymujących ze sobą żadnych stosunków, wzajemnie się ignorujących i działających na szkodę – nie tylko </w:t>
      </w:r>
      <w:r w:rsidR="00803F50">
        <w:rPr>
          <w:rFonts w:ascii="Times New Roman" w:hAnsi="Times New Roman" w:cs="Times New Roman"/>
          <w:sz w:val="28"/>
          <w:szCs w:val="28"/>
        </w:rPr>
        <w:t>przeciwnika</w:t>
      </w:r>
      <w:r w:rsidRPr="00C66ABE">
        <w:rPr>
          <w:rFonts w:ascii="Times New Roman" w:hAnsi="Times New Roman" w:cs="Times New Roman"/>
          <w:sz w:val="28"/>
          <w:szCs w:val="28"/>
        </w:rPr>
        <w:t>, ale i własną. Sukces Polski, mierzony indywidualnośc</w:t>
      </w:r>
      <w:r w:rsidR="00803F50">
        <w:rPr>
          <w:rFonts w:ascii="Times New Roman" w:hAnsi="Times New Roman" w:cs="Times New Roman"/>
          <w:sz w:val="28"/>
          <w:szCs w:val="28"/>
        </w:rPr>
        <w:t>ią i złą</w:t>
      </w:r>
      <w:r w:rsidRPr="00C66ABE">
        <w:rPr>
          <w:rFonts w:ascii="Times New Roman" w:hAnsi="Times New Roman" w:cs="Times New Roman"/>
          <w:sz w:val="28"/>
          <w:szCs w:val="28"/>
        </w:rPr>
        <w:t xml:space="preserve"> sławą Piłsudskiego, łączył się umiarkowanymi żądaniami wobec Litwy, sprowadzonymi do wyrzeczenia się przez nią stanu wojny. Dla osobistego wizerunku Marszałka, kojarzonego z wojną antyrosyjską i przewrotem wojskowym o dużej liczbie ofiar, była to zmiana równie korzystna, co i dla Polski pomawianej przez sąsiadów o zaborczość i imperializm. </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Dla delegacji polskiej z Piłsudskim w roli premiera i głównej persony państwa, była to też sposobność do osobistego kontaktu z ważnymi, nawet głównymi, osobistościami ówczesnej Europy, decydującymi częstokroć o kierunkach i decyzjach Ligi Narodów. Polska pokazała się też jako odpowiedzialny członek Rady, który potwierdzał zasadność przyznanego w 1926 r. prawa do zasiadania w tym gremium przez kolejne kadencje. Głosowanie Zgromadzenia w tej sprawie było tajne, także w 1929 r. i w latach kolejnych. Delegacja polska, w tym zwłaszcza Piłsudski – który nie krzyczał na Litwina, ani nie obrażał członków Rady dyktatorskimi manierami – wychodził naprzeciw w trudnych godzinach redagowania </w:t>
      </w:r>
      <w:r w:rsidRPr="00C66ABE">
        <w:rPr>
          <w:rFonts w:ascii="Times New Roman" w:hAnsi="Times New Roman" w:cs="Times New Roman"/>
          <w:sz w:val="28"/>
          <w:szCs w:val="28"/>
        </w:rPr>
        <w:lastRenderedPageBreak/>
        <w:t>rezolucji Rady. Chodzi przede wszystkim o akceptację ostatniego passusu rezolucji gdzie stwierdzano, że rezolucja „nie dotyczy spraw, co do których oba rządy mają odmienne poglądy”. Wiadomo było, że chodzi przede wszystkim o Wilno. W zamian za uroczyste oświadczenie przedstawiciela Litwy, że Litwa „nie uważa się za będącą w stanie wojny z Polską, i że wobec tego pokój panuje między obu krajami” (stylizacja do przeróżnych interpretacji) Piłsudski zgodził się (acz niechętnie) na stwierdzenie dotyczące „dobrych usług” Ligi Narodów w razie ewentualnych trudności w podjętych „możliwie najprędzej” bezpośrednich rokowaniach</w:t>
      </w:r>
      <w:r w:rsidR="00803F50">
        <w:rPr>
          <w:rFonts w:ascii="Times New Roman" w:hAnsi="Times New Roman" w:cs="Times New Roman"/>
          <w:sz w:val="28"/>
          <w:szCs w:val="28"/>
        </w:rPr>
        <w:t xml:space="preserve"> oraz w razie zajść granicznych:</w:t>
      </w:r>
      <w:r w:rsidRPr="00C66ABE">
        <w:rPr>
          <w:rFonts w:ascii="Times New Roman" w:hAnsi="Times New Roman" w:cs="Times New Roman"/>
          <w:sz w:val="28"/>
          <w:szCs w:val="28"/>
        </w:rPr>
        <w:t xml:space="preserve"> „Obie strony zobowiązały się ułatwić Lidze Narodów zbadanie sprawy”</w:t>
      </w:r>
      <w:r w:rsidRPr="00C66ABE">
        <w:rPr>
          <w:rStyle w:val="Odwoanieprzypisudolnego"/>
          <w:rFonts w:ascii="Times New Roman" w:hAnsi="Times New Roman" w:cs="Times New Roman"/>
          <w:sz w:val="28"/>
          <w:szCs w:val="28"/>
        </w:rPr>
        <w:footnoteReference w:id="63"/>
      </w:r>
      <w:r w:rsidRPr="00C66ABE">
        <w:rPr>
          <w:rFonts w:ascii="Times New Roman" w:hAnsi="Times New Roman" w:cs="Times New Roman"/>
          <w:sz w:val="28"/>
          <w:szCs w:val="28"/>
        </w:rPr>
        <w:t>.</w:t>
      </w:r>
    </w:p>
    <w:p w:rsidR="003F2109" w:rsidRPr="00C66ABE"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 interesie obu bezpośrednio zainteresowanych państw oraz – nie mniej – Ligi Narodów leżało podkreślenie osiągniętego sukcesu w formie zwieńczenia sporu polsko-litewskiego pojednawczą rezolucją przyjętą przez strony w Genewie – siedzibie Ligi. Przypominano długotrwałość procedury wszczętej z inicjatywy Polski przed ośmiu laty, którą Rada zajmowała się wielokrotnie, także podczas jej kilku spotkań sekretnych, w tym dwóch w 1927 r. </w:t>
      </w:r>
      <w:r w:rsidR="00803F50">
        <w:rPr>
          <w:rFonts w:ascii="Times New Roman" w:hAnsi="Times New Roman" w:cs="Times New Roman"/>
          <w:sz w:val="28"/>
          <w:szCs w:val="28"/>
        </w:rPr>
        <w:t>na trzy, które w ogóle odbyły się w</w:t>
      </w:r>
      <w:r w:rsidR="0082087D">
        <w:rPr>
          <w:rFonts w:ascii="Times New Roman" w:hAnsi="Times New Roman" w:cs="Times New Roman"/>
          <w:sz w:val="28"/>
          <w:szCs w:val="28"/>
        </w:rPr>
        <w:t xml:space="preserve"> ow</w:t>
      </w:r>
      <w:r w:rsidR="00803F50">
        <w:rPr>
          <w:rFonts w:ascii="Times New Roman" w:hAnsi="Times New Roman" w:cs="Times New Roman"/>
          <w:sz w:val="28"/>
          <w:szCs w:val="28"/>
        </w:rPr>
        <w:t xml:space="preserve">ym roku. </w:t>
      </w:r>
      <w:r w:rsidRPr="00C66ABE">
        <w:rPr>
          <w:rFonts w:ascii="Times New Roman" w:hAnsi="Times New Roman" w:cs="Times New Roman"/>
          <w:sz w:val="28"/>
          <w:szCs w:val="28"/>
        </w:rPr>
        <w:t xml:space="preserve">Dwukrotnie świat dowiadywał się o dramacie i pretensjach litewskich z trybuny II i III Zgromadzenia, które zalecało Radzie kontynuowanie rozwiązań możliwych do zaakceptowania przez oba państwa. Już raz, w 1923 r. podsumowany został dorobek negocjacyjny, który pokazywał niemoc Ligi w patowej sytuacji, kiedy warunki stron wzajemnie się wykluczały. </w:t>
      </w:r>
      <w:r w:rsidR="0082087D">
        <w:rPr>
          <w:rFonts w:ascii="Times New Roman" w:hAnsi="Times New Roman" w:cs="Times New Roman"/>
          <w:sz w:val="28"/>
          <w:szCs w:val="28"/>
        </w:rPr>
        <w:t>Z</w:t>
      </w:r>
      <w:r w:rsidRPr="00C66ABE">
        <w:rPr>
          <w:rFonts w:ascii="Times New Roman" w:hAnsi="Times New Roman" w:cs="Times New Roman"/>
          <w:sz w:val="28"/>
          <w:szCs w:val="28"/>
        </w:rPr>
        <w:t>alecenie do bezpośrednich rozmów został</w:t>
      </w:r>
      <w:r w:rsidR="0082087D">
        <w:rPr>
          <w:rFonts w:ascii="Times New Roman" w:hAnsi="Times New Roman" w:cs="Times New Roman"/>
          <w:sz w:val="28"/>
          <w:szCs w:val="28"/>
        </w:rPr>
        <w:t xml:space="preserve">o wprawdzie </w:t>
      </w:r>
      <w:r w:rsidRPr="00C66ABE">
        <w:rPr>
          <w:rFonts w:ascii="Times New Roman" w:hAnsi="Times New Roman" w:cs="Times New Roman"/>
          <w:sz w:val="28"/>
          <w:szCs w:val="28"/>
        </w:rPr>
        <w:t xml:space="preserve">podjęte w 1925 r. </w:t>
      </w:r>
      <w:r w:rsidR="0082087D">
        <w:rPr>
          <w:rFonts w:ascii="Times New Roman" w:hAnsi="Times New Roman" w:cs="Times New Roman"/>
          <w:sz w:val="28"/>
          <w:szCs w:val="28"/>
        </w:rPr>
        <w:t>(Kopenhaga,</w:t>
      </w:r>
      <w:r w:rsidRPr="00C66ABE">
        <w:rPr>
          <w:rFonts w:ascii="Times New Roman" w:hAnsi="Times New Roman" w:cs="Times New Roman"/>
          <w:sz w:val="28"/>
          <w:szCs w:val="28"/>
        </w:rPr>
        <w:t xml:space="preserve"> Lugano</w:t>
      </w:r>
      <w:r w:rsidR="0082087D">
        <w:rPr>
          <w:rFonts w:ascii="Times New Roman" w:hAnsi="Times New Roman" w:cs="Times New Roman"/>
          <w:sz w:val="28"/>
          <w:szCs w:val="28"/>
        </w:rPr>
        <w:t>)</w:t>
      </w:r>
      <w:r w:rsidRPr="00C66ABE">
        <w:rPr>
          <w:rFonts w:ascii="Times New Roman" w:hAnsi="Times New Roman" w:cs="Times New Roman"/>
          <w:sz w:val="28"/>
          <w:szCs w:val="28"/>
        </w:rPr>
        <w:t xml:space="preserve">, </w:t>
      </w:r>
      <w:r w:rsidR="0082087D">
        <w:rPr>
          <w:rFonts w:ascii="Times New Roman" w:hAnsi="Times New Roman" w:cs="Times New Roman"/>
          <w:sz w:val="28"/>
          <w:szCs w:val="28"/>
        </w:rPr>
        <w:t xml:space="preserve">ale </w:t>
      </w:r>
      <w:r w:rsidRPr="00C66ABE">
        <w:rPr>
          <w:rFonts w:ascii="Times New Roman" w:hAnsi="Times New Roman" w:cs="Times New Roman"/>
          <w:sz w:val="28"/>
          <w:szCs w:val="28"/>
        </w:rPr>
        <w:t>było skutecznie sabotowane</w:t>
      </w:r>
      <w:r w:rsidRPr="00C66ABE">
        <w:rPr>
          <w:rStyle w:val="Odwoanieprzypisudolnego"/>
          <w:rFonts w:ascii="Times New Roman" w:hAnsi="Times New Roman" w:cs="Times New Roman"/>
          <w:sz w:val="28"/>
          <w:szCs w:val="28"/>
        </w:rPr>
        <w:footnoteReference w:id="64"/>
      </w:r>
      <w:r w:rsidRPr="00C66ABE">
        <w:rPr>
          <w:rFonts w:ascii="Times New Roman" w:hAnsi="Times New Roman" w:cs="Times New Roman"/>
          <w:sz w:val="28"/>
          <w:szCs w:val="28"/>
        </w:rPr>
        <w:t>. Organy L</w:t>
      </w:r>
      <w:r w:rsidR="0082087D">
        <w:rPr>
          <w:rFonts w:ascii="Times New Roman" w:hAnsi="Times New Roman" w:cs="Times New Roman"/>
          <w:sz w:val="28"/>
          <w:szCs w:val="28"/>
        </w:rPr>
        <w:t>N</w:t>
      </w:r>
      <w:r w:rsidRPr="00C66ABE">
        <w:rPr>
          <w:rFonts w:ascii="Times New Roman" w:hAnsi="Times New Roman" w:cs="Times New Roman"/>
          <w:sz w:val="28"/>
          <w:szCs w:val="28"/>
        </w:rPr>
        <w:t xml:space="preserve"> gotowe do świadczenia „dobrych usług” mogły jedynie rejestrować wzmożoną niechęć znajdującą wyraz w antypolskiej propagandzie</w:t>
      </w:r>
      <w:r w:rsidR="00361828">
        <w:rPr>
          <w:rFonts w:ascii="Times New Roman" w:hAnsi="Times New Roman" w:cs="Times New Roman"/>
          <w:sz w:val="28"/>
          <w:szCs w:val="28"/>
        </w:rPr>
        <w:t>, nasilonej</w:t>
      </w:r>
      <w:r w:rsidRPr="00C66ABE">
        <w:rPr>
          <w:rFonts w:ascii="Times New Roman" w:hAnsi="Times New Roman" w:cs="Times New Roman"/>
          <w:sz w:val="28"/>
          <w:szCs w:val="28"/>
        </w:rPr>
        <w:t xml:space="preserve"> latem i jesienią 1926 r. w związku z reorganizacją Rady LN i przyznaniem jej miejsca półstałego, a zwłaszcza w polityce wobec mniejszości. P</w:t>
      </w:r>
      <w:r w:rsidR="0082087D">
        <w:rPr>
          <w:rFonts w:ascii="Times New Roman" w:hAnsi="Times New Roman" w:cs="Times New Roman"/>
          <w:sz w:val="28"/>
          <w:szCs w:val="28"/>
        </w:rPr>
        <w:t>rzypomnijmy</w:t>
      </w:r>
      <w:r w:rsidRPr="00C66ABE">
        <w:rPr>
          <w:rFonts w:ascii="Times New Roman" w:hAnsi="Times New Roman" w:cs="Times New Roman"/>
          <w:sz w:val="28"/>
          <w:szCs w:val="28"/>
        </w:rPr>
        <w:t xml:space="preserve">, że to </w:t>
      </w:r>
      <w:r w:rsidR="00361828">
        <w:rPr>
          <w:rFonts w:ascii="Times New Roman" w:hAnsi="Times New Roman" w:cs="Times New Roman"/>
          <w:sz w:val="28"/>
          <w:szCs w:val="28"/>
        </w:rPr>
        <w:t xml:space="preserve">los mniejszości </w:t>
      </w:r>
      <w:r w:rsidRPr="00C66ABE">
        <w:rPr>
          <w:rFonts w:ascii="Times New Roman" w:hAnsi="Times New Roman" w:cs="Times New Roman"/>
          <w:sz w:val="28"/>
          <w:szCs w:val="28"/>
        </w:rPr>
        <w:t xml:space="preserve">stał się głównym powodem skargi litewskiej z prośbą o wpisanie jej na porządek 48 sesji Rady w grudniu 1927 r. Ale też </w:t>
      </w:r>
      <w:r w:rsidR="0082087D">
        <w:rPr>
          <w:rFonts w:ascii="Times New Roman" w:hAnsi="Times New Roman" w:cs="Times New Roman"/>
          <w:sz w:val="28"/>
          <w:szCs w:val="28"/>
        </w:rPr>
        <w:t>ta właśnie sprawa</w:t>
      </w:r>
      <w:r w:rsidRPr="00C66ABE">
        <w:rPr>
          <w:rFonts w:ascii="Times New Roman" w:hAnsi="Times New Roman" w:cs="Times New Roman"/>
          <w:sz w:val="28"/>
          <w:szCs w:val="28"/>
        </w:rPr>
        <w:t xml:space="preserve"> zmobilizowała rząd polski do bardziej zdecydowanego wystąpienia. Ze świadomością osamotnienia rządu litewskiego w Genewie i poza nią (chodzi o ZSRR) wyjazd premiera Piłsudskiego na sesję Rady mógł zakończyć się tylko sukcesem, o ile Polska zminimalizuje oczekiwania do zdezawuowania stanu wojny. Pożądanie sukcesu – będącego „na wyciągnięcie ręki” skłoniło też stronę polską – de facto Piłsudskiego – do zgody na końcowy passus rezolucji Rady mówiący, że każda ze stron pozostaje przy swoim zdaniu.</w:t>
      </w:r>
    </w:p>
    <w:p w:rsidR="006404F2" w:rsidRDefault="006404F2" w:rsidP="00C66ABE">
      <w:pPr>
        <w:spacing w:after="0" w:line="240" w:lineRule="auto"/>
        <w:ind w:firstLine="709"/>
        <w:jc w:val="both"/>
        <w:rPr>
          <w:rFonts w:ascii="Times New Roman" w:hAnsi="Times New Roman" w:cs="Times New Roman"/>
          <w:sz w:val="28"/>
          <w:szCs w:val="28"/>
        </w:rPr>
      </w:pPr>
    </w:p>
    <w:p w:rsidR="006404F2" w:rsidRDefault="006404F2" w:rsidP="00C66ABE">
      <w:pPr>
        <w:spacing w:after="0" w:line="240" w:lineRule="auto"/>
        <w:ind w:firstLine="709"/>
        <w:jc w:val="both"/>
        <w:rPr>
          <w:rFonts w:ascii="Times New Roman" w:hAnsi="Times New Roman" w:cs="Times New Roman"/>
          <w:sz w:val="28"/>
          <w:szCs w:val="28"/>
        </w:rPr>
      </w:pPr>
      <w:r w:rsidRPr="006404F2">
        <w:rPr>
          <w:rFonts w:ascii="Times New Roman" w:hAnsi="Times New Roman" w:cs="Times New Roman"/>
          <w:noProof/>
          <w:sz w:val="28"/>
          <w:szCs w:val="28"/>
          <w:lang w:eastAsia="pl-PL"/>
        </w:rPr>
        <w:drawing>
          <wp:inline distT="0" distB="0" distL="0" distR="0">
            <wp:extent cx="4053840" cy="3596640"/>
            <wp:effectExtent l="0" t="0" r="3810" b="3810"/>
            <wp:docPr id="9" name="Obraz 9" descr="F:\Dokumenty\Moje DOKUMENTY\LIGA\LN, Ilustracje\GRA, ilu.wykorzystane wg kolejności\83 part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Dokumenty\Moje DOKUMENTY\LIGA\LN, Ilustracje\GRA, ilu.wykorzystane wg kolejności\83 party.t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53840" cy="3596640"/>
                    </a:xfrm>
                    <a:prstGeom prst="rect">
                      <a:avLst/>
                    </a:prstGeom>
                    <a:noFill/>
                    <a:ln>
                      <a:noFill/>
                    </a:ln>
                  </pic:spPr>
                </pic:pic>
              </a:graphicData>
            </a:graphic>
          </wp:inline>
        </w:drawing>
      </w:r>
      <w:r w:rsidRPr="006404F2">
        <w:rPr>
          <w:rFonts w:ascii="Times New Roman" w:hAnsi="Times New Roman" w:cs="Times New Roman"/>
          <w:sz w:val="28"/>
          <w:szCs w:val="28"/>
        </w:rPr>
        <w:t xml:space="preserve"> </w:t>
      </w:r>
    </w:p>
    <w:p w:rsidR="006404F2" w:rsidRDefault="006404F2" w:rsidP="00C66ABE">
      <w:pPr>
        <w:spacing w:after="0" w:line="240" w:lineRule="auto"/>
        <w:ind w:firstLine="709"/>
        <w:jc w:val="both"/>
        <w:rPr>
          <w:rFonts w:ascii="Times New Roman" w:hAnsi="Times New Roman" w:cs="Times New Roman"/>
          <w:b/>
          <w:sz w:val="28"/>
          <w:szCs w:val="28"/>
        </w:rPr>
      </w:pPr>
    </w:p>
    <w:p w:rsidR="006404F2" w:rsidRPr="006404F2" w:rsidRDefault="006404F2" w:rsidP="00C66ABE">
      <w:pPr>
        <w:spacing w:after="0" w:line="240" w:lineRule="auto"/>
        <w:ind w:firstLine="709"/>
        <w:jc w:val="both"/>
        <w:rPr>
          <w:rFonts w:ascii="Times New Roman" w:hAnsi="Times New Roman" w:cs="Times New Roman"/>
          <w:i/>
          <w:sz w:val="28"/>
          <w:szCs w:val="28"/>
        </w:rPr>
      </w:pPr>
      <w:r w:rsidRPr="006404F2">
        <w:rPr>
          <w:rFonts w:ascii="Times New Roman" w:hAnsi="Times New Roman" w:cs="Times New Roman"/>
          <w:b/>
          <w:sz w:val="28"/>
          <w:szCs w:val="28"/>
        </w:rPr>
        <w:t>Ilustracja</w:t>
      </w:r>
      <w:r>
        <w:rPr>
          <w:rFonts w:ascii="Times New Roman" w:hAnsi="Times New Roman" w:cs="Times New Roman"/>
          <w:sz w:val="28"/>
          <w:szCs w:val="28"/>
        </w:rPr>
        <w:t xml:space="preserve"> </w:t>
      </w:r>
      <w:r w:rsidR="006F740D">
        <w:rPr>
          <w:rFonts w:ascii="Times New Roman" w:hAnsi="Times New Roman" w:cs="Times New Roman"/>
          <w:sz w:val="28"/>
          <w:szCs w:val="28"/>
        </w:rPr>
        <w:t xml:space="preserve">12. </w:t>
      </w:r>
      <w:r w:rsidRPr="006404F2">
        <w:rPr>
          <w:rFonts w:ascii="Times New Roman" w:hAnsi="Times New Roman" w:cs="Times New Roman"/>
          <w:i/>
          <w:sz w:val="28"/>
          <w:szCs w:val="28"/>
        </w:rPr>
        <w:t xml:space="preserve">Genewskie </w:t>
      </w:r>
      <w:r>
        <w:rPr>
          <w:rFonts w:ascii="Times New Roman" w:hAnsi="Times New Roman" w:cs="Times New Roman"/>
          <w:i/>
          <w:sz w:val="28"/>
          <w:szCs w:val="28"/>
        </w:rPr>
        <w:t>„</w:t>
      </w:r>
      <w:proofErr w:type="spellStart"/>
      <w:r w:rsidRPr="006404F2">
        <w:rPr>
          <w:rFonts w:ascii="Times New Roman" w:hAnsi="Times New Roman" w:cs="Times New Roman"/>
          <w:i/>
          <w:sz w:val="28"/>
          <w:szCs w:val="28"/>
        </w:rPr>
        <w:t>tee</w:t>
      </w:r>
      <w:proofErr w:type="spellEnd"/>
      <w:r w:rsidRPr="006404F2">
        <w:rPr>
          <w:rFonts w:ascii="Times New Roman" w:hAnsi="Times New Roman" w:cs="Times New Roman"/>
          <w:i/>
          <w:sz w:val="28"/>
          <w:szCs w:val="28"/>
        </w:rPr>
        <w:t xml:space="preserve"> party</w:t>
      </w:r>
      <w:r>
        <w:rPr>
          <w:rFonts w:ascii="Times New Roman" w:hAnsi="Times New Roman" w:cs="Times New Roman"/>
          <w:i/>
          <w:sz w:val="28"/>
          <w:szCs w:val="28"/>
        </w:rPr>
        <w:t>”</w:t>
      </w:r>
      <w:r w:rsidRPr="006404F2">
        <w:rPr>
          <w:rFonts w:ascii="Times New Roman" w:hAnsi="Times New Roman" w:cs="Times New Roman"/>
          <w:i/>
          <w:sz w:val="28"/>
          <w:szCs w:val="28"/>
        </w:rPr>
        <w:t>, od lewej Stresemann, Chamberlain i Briand</w:t>
      </w:r>
    </w:p>
    <w:p w:rsidR="006404F2" w:rsidRDefault="006404F2" w:rsidP="00C66ABE">
      <w:pPr>
        <w:spacing w:after="0" w:line="240" w:lineRule="auto"/>
        <w:ind w:firstLine="709"/>
        <w:jc w:val="both"/>
        <w:rPr>
          <w:rFonts w:ascii="Times New Roman" w:hAnsi="Times New Roman" w:cs="Times New Roman"/>
          <w:sz w:val="28"/>
          <w:szCs w:val="28"/>
        </w:rPr>
      </w:pPr>
    </w:p>
    <w:p w:rsidR="006404F2" w:rsidRDefault="006404F2" w:rsidP="00C66ABE">
      <w:pPr>
        <w:spacing w:after="0" w:line="240" w:lineRule="auto"/>
        <w:ind w:firstLine="709"/>
        <w:jc w:val="both"/>
        <w:rPr>
          <w:rFonts w:ascii="Times New Roman" w:hAnsi="Times New Roman" w:cs="Times New Roman"/>
          <w:sz w:val="28"/>
          <w:szCs w:val="28"/>
        </w:rPr>
      </w:pPr>
    </w:p>
    <w:p w:rsidR="003F2109" w:rsidRPr="00C66ABE" w:rsidRDefault="0082087D"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Specjalny charakter omawianej</w:t>
      </w:r>
      <w:r w:rsidR="00361828">
        <w:rPr>
          <w:rFonts w:ascii="Times New Roman" w:hAnsi="Times New Roman" w:cs="Times New Roman"/>
          <w:sz w:val="28"/>
          <w:szCs w:val="28"/>
        </w:rPr>
        <w:t xml:space="preserve"> Rady</w:t>
      </w:r>
      <w:r w:rsidR="003F2109" w:rsidRPr="00C66ABE">
        <w:rPr>
          <w:rFonts w:ascii="Times New Roman" w:hAnsi="Times New Roman" w:cs="Times New Roman"/>
          <w:sz w:val="28"/>
          <w:szCs w:val="28"/>
        </w:rPr>
        <w:t xml:space="preserve"> polegał i na tym, że do końca nie było pewności, co do jej pozytywnego finału. </w:t>
      </w:r>
      <w:r w:rsidR="00361828">
        <w:rPr>
          <w:rFonts w:ascii="Times New Roman" w:hAnsi="Times New Roman" w:cs="Times New Roman"/>
          <w:sz w:val="28"/>
          <w:szCs w:val="28"/>
        </w:rPr>
        <w:t>Dlatego</w:t>
      </w:r>
      <w:r w:rsidR="003F2109" w:rsidRPr="00C66ABE">
        <w:rPr>
          <w:rFonts w:ascii="Times New Roman" w:hAnsi="Times New Roman" w:cs="Times New Roman"/>
          <w:sz w:val="28"/>
          <w:szCs w:val="28"/>
        </w:rPr>
        <w:t xml:space="preserve"> ligowi liderzy – </w:t>
      </w:r>
      <w:r w:rsidR="00361828">
        <w:rPr>
          <w:rFonts w:ascii="Times New Roman" w:hAnsi="Times New Roman" w:cs="Times New Roman"/>
          <w:sz w:val="28"/>
          <w:szCs w:val="28"/>
        </w:rPr>
        <w:t xml:space="preserve">zwłaszcza </w:t>
      </w:r>
      <w:r w:rsidR="003F2109" w:rsidRPr="00C66ABE">
        <w:rPr>
          <w:rFonts w:ascii="Times New Roman" w:hAnsi="Times New Roman" w:cs="Times New Roman"/>
          <w:sz w:val="28"/>
          <w:szCs w:val="28"/>
        </w:rPr>
        <w:t>Briand</w:t>
      </w:r>
      <w:r w:rsidR="00361828">
        <w:rPr>
          <w:rFonts w:ascii="Times New Roman" w:hAnsi="Times New Roman" w:cs="Times New Roman"/>
          <w:sz w:val="28"/>
          <w:szCs w:val="28"/>
        </w:rPr>
        <w:t>, ale</w:t>
      </w:r>
      <w:r w:rsidR="003F2109" w:rsidRPr="00C66ABE">
        <w:rPr>
          <w:rFonts w:ascii="Times New Roman" w:hAnsi="Times New Roman" w:cs="Times New Roman"/>
          <w:sz w:val="28"/>
          <w:szCs w:val="28"/>
        </w:rPr>
        <w:t xml:space="preserve"> i Chamberlain, </w:t>
      </w:r>
      <w:r w:rsidR="00361828">
        <w:rPr>
          <w:rFonts w:ascii="Times New Roman" w:hAnsi="Times New Roman" w:cs="Times New Roman"/>
          <w:sz w:val="28"/>
          <w:szCs w:val="28"/>
        </w:rPr>
        <w:t>wycofali się do drugiej linii, a nawet na zewnątrz byli nieobecni.</w:t>
      </w:r>
      <w:r w:rsidR="003F2109" w:rsidRPr="00C66ABE">
        <w:rPr>
          <w:rFonts w:ascii="Times New Roman" w:hAnsi="Times New Roman" w:cs="Times New Roman"/>
          <w:sz w:val="28"/>
          <w:szCs w:val="28"/>
        </w:rPr>
        <w:t xml:space="preserve"> Postawienie na plan pierwszy delegata z Holandii jako sprawozdawcy, a także Sekretariatu (z gabinetem Drummonda jako główn</w:t>
      </w:r>
      <w:r>
        <w:rPr>
          <w:rFonts w:ascii="Times New Roman" w:hAnsi="Times New Roman" w:cs="Times New Roman"/>
          <w:sz w:val="28"/>
          <w:szCs w:val="28"/>
        </w:rPr>
        <w:t>ym</w:t>
      </w:r>
      <w:r w:rsidR="003F2109" w:rsidRPr="00C66ABE">
        <w:rPr>
          <w:rFonts w:ascii="Times New Roman" w:hAnsi="Times New Roman" w:cs="Times New Roman"/>
          <w:sz w:val="28"/>
          <w:szCs w:val="28"/>
        </w:rPr>
        <w:t xml:space="preserve"> miejsc</w:t>
      </w:r>
      <w:r>
        <w:rPr>
          <w:rFonts w:ascii="Times New Roman" w:hAnsi="Times New Roman" w:cs="Times New Roman"/>
          <w:sz w:val="28"/>
          <w:szCs w:val="28"/>
        </w:rPr>
        <w:t>em</w:t>
      </w:r>
      <w:r w:rsidR="003F2109" w:rsidRPr="00C66ABE">
        <w:rPr>
          <w:rFonts w:ascii="Times New Roman" w:hAnsi="Times New Roman" w:cs="Times New Roman"/>
          <w:sz w:val="28"/>
          <w:szCs w:val="28"/>
        </w:rPr>
        <w:t xml:space="preserve"> newralgicznych negocjacji 10 grudnia) było także reakcją na krytykę „wielkiej trójki” układającej się w najważniejszych sprawach podczas „</w:t>
      </w:r>
      <w:proofErr w:type="spellStart"/>
      <w:r w:rsidR="003F2109" w:rsidRPr="00C66ABE">
        <w:rPr>
          <w:rFonts w:ascii="Times New Roman" w:hAnsi="Times New Roman" w:cs="Times New Roman"/>
          <w:sz w:val="28"/>
          <w:szCs w:val="28"/>
        </w:rPr>
        <w:t>tee</w:t>
      </w:r>
      <w:proofErr w:type="spellEnd"/>
      <w:r w:rsidR="003F2109" w:rsidRPr="00C66ABE">
        <w:rPr>
          <w:rFonts w:ascii="Times New Roman" w:hAnsi="Times New Roman" w:cs="Times New Roman"/>
          <w:sz w:val="28"/>
          <w:szCs w:val="28"/>
        </w:rPr>
        <w:t xml:space="preserve"> party”. Wrażenie zaangażowania Sekretariatu, koordynującego uzgodnienia tekstu rezolucji pogłębiała obecność podczas wszystkich spotkań w ramach 48 sesji Rady nie tylko sekretarza generalnego (co było normą), ale także jego zastępcy oraz trzech podsekretarzy generalnych. Jednak ich efektywny udział w poszukiwaniu konsensusu nie ujawnił się w przeciwieństwie do Brianda, Chamberlaina, a zwłaszcza Stresemanna. To on w ostatniej fazie rozmów miał – zdaniem radcy delegata RP przy LN Mirosława Arciszewskiego – przełamać chwiejność </w:t>
      </w:r>
      <w:proofErr w:type="spellStart"/>
      <w:r w:rsidR="003F2109" w:rsidRPr="00C66ABE">
        <w:rPr>
          <w:rFonts w:ascii="Times New Roman" w:hAnsi="Times New Roman" w:cs="Times New Roman"/>
          <w:sz w:val="28"/>
          <w:szCs w:val="28"/>
        </w:rPr>
        <w:lastRenderedPageBreak/>
        <w:t>Voldemarasa</w:t>
      </w:r>
      <w:proofErr w:type="spellEnd"/>
      <w:r w:rsidR="003F2109" w:rsidRPr="00C66ABE">
        <w:rPr>
          <w:rFonts w:ascii="Times New Roman" w:hAnsi="Times New Roman" w:cs="Times New Roman"/>
          <w:sz w:val="28"/>
          <w:szCs w:val="28"/>
        </w:rPr>
        <w:t xml:space="preserve"> po „dłuższej wizycie u Stresemanna”, który „lojalnie dotrzymywał solidarności z </w:t>
      </w:r>
      <w:proofErr w:type="spellStart"/>
      <w:r w:rsidR="003F2109" w:rsidRPr="00C66ABE">
        <w:rPr>
          <w:rFonts w:ascii="Times New Roman" w:hAnsi="Times New Roman" w:cs="Times New Roman"/>
          <w:sz w:val="28"/>
          <w:szCs w:val="28"/>
        </w:rPr>
        <w:t>Briandem</w:t>
      </w:r>
      <w:proofErr w:type="spellEnd"/>
      <w:r w:rsidR="003F2109" w:rsidRPr="00C66ABE">
        <w:rPr>
          <w:rFonts w:ascii="Times New Roman" w:hAnsi="Times New Roman" w:cs="Times New Roman"/>
          <w:sz w:val="28"/>
          <w:szCs w:val="28"/>
        </w:rPr>
        <w:t xml:space="preserve"> i Chamberlainem”</w:t>
      </w:r>
      <w:r w:rsidR="003F2109" w:rsidRPr="00C66ABE">
        <w:rPr>
          <w:rStyle w:val="Odwoanieprzypisudolnego"/>
          <w:rFonts w:ascii="Times New Roman" w:hAnsi="Times New Roman" w:cs="Times New Roman"/>
          <w:sz w:val="28"/>
          <w:szCs w:val="28"/>
        </w:rPr>
        <w:footnoteReference w:id="65"/>
      </w:r>
      <w:r w:rsidR="003F2109" w:rsidRPr="00C66ABE">
        <w:rPr>
          <w:rFonts w:ascii="Times New Roman" w:hAnsi="Times New Roman" w:cs="Times New Roman"/>
          <w:sz w:val="28"/>
          <w:szCs w:val="28"/>
        </w:rPr>
        <w:t>.</w:t>
      </w:r>
    </w:p>
    <w:p w:rsidR="008255EA" w:rsidRDefault="003F2109"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Rozumie się, że stanowisko Stresemanna wpisywało się w stale obecny – takż</w:t>
      </w:r>
      <w:r w:rsidR="0082087D">
        <w:rPr>
          <w:rFonts w:ascii="Times New Roman" w:hAnsi="Times New Roman" w:cs="Times New Roman"/>
          <w:sz w:val="28"/>
          <w:szCs w:val="28"/>
        </w:rPr>
        <w:t>e w Lidze – kompleks kłajpedzki,</w:t>
      </w:r>
      <w:r w:rsidRPr="00C66ABE">
        <w:rPr>
          <w:rFonts w:ascii="Times New Roman" w:hAnsi="Times New Roman" w:cs="Times New Roman"/>
          <w:sz w:val="28"/>
          <w:szCs w:val="28"/>
        </w:rPr>
        <w:t xml:space="preserve"> stawiający rząd litewski w trudnej sytuacji politycznej. Wiemy już, że chodziło o skargi Niemców i „autochtonów” z Kłajpedy o naruszanie konwencji oraz towarzyszącej temu </w:t>
      </w:r>
      <w:r w:rsidR="0082087D">
        <w:rPr>
          <w:rFonts w:ascii="Times New Roman" w:hAnsi="Times New Roman" w:cs="Times New Roman"/>
          <w:sz w:val="28"/>
          <w:szCs w:val="28"/>
        </w:rPr>
        <w:t>rywalizacji</w:t>
      </w:r>
      <w:r w:rsidRPr="00C66ABE">
        <w:rPr>
          <w:rFonts w:ascii="Times New Roman" w:hAnsi="Times New Roman" w:cs="Times New Roman"/>
          <w:sz w:val="28"/>
          <w:szCs w:val="28"/>
        </w:rPr>
        <w:t xml:space="preserve"> gospodarczej. W łagodzeniu ówczesnej fazy sporu polsko-litewskiego uzewnętrzniła się też pełna solidarność niemiecko-radziecka. Nie obejmowała ona jednak sugestii, tym mniej oczekiwań normalizacji stosunków dwustronnych: Wilno miało nadal dzielić oba narody i państwa. Świadomość swoistej asekuracji ze strony Berlina i Moskwy wpływała na nieustępliwość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nie tylko w rokowaniach z Polską</w:t>
      </w:r>
      <w:r w:rsidR="0082087D">
        <w:rPr>
          <w:rFonts w:ascii="Times New Roman" w:hAnsi="Times New Roman" w:cs="Times New Roman"/>
          <w:sz w:val="28"/>
          <w:szCs w:val="28"/>
        </w:rPr>
        <w:t>,</w:t>
      </w:r>
      <w:r w:rsidRPr="00C66ABE">
        <w:rPr>
          <w:rFonts w:ascii="Times New Roman" w:hAnsi="Times New Roman" w:cs="Times New Roman"/>
          <w:sz w:val="28"/>
          <w:szCs w:val="28"/>
        </w:rPr>
        <w:t xml:space="preserve"> ale też ignorowania nacisków ze strony Ligi Narodów. Trudno zarazem nie podkreślić, że w świadomości powszechnej ugruntowało się przekonanie o znikomych możliwościach Ligi dla rozwiązania kwestii wileńskiej. </w:t>
      </w:r>
      <w:r w:rsidR="008255EA">
        <w:rPr>
          <w:rFonts w:ascii="Times New Roman" w:hAnsi="Times New Roman" w:cs="Times New Roman"/>
          <w:sz w:val="28"/>
          <w:szCs w:val="28"/>
        </w:rPr>
        <w:t xml:space="preserve">Dał temu wyraz nawet odległy od centrów europejskiej polityki </w:t>
      </w:r>
      <w:r w:rsidRPr="00C66ABE">
        <w:rPr>
          <w:rFonts w:ascii="Times New Roman" w:hAnsi="Times New Roman" w:cs="Times New Roman"/>
          <w:sz w:val="28"/>
          <w:szCs w:val="28"/>
        </w:rPr>
        <w:t xml:space="preserve">dziennik </w:t>
      </w:r>
      <w:proofErr w:type="spellStart"/>
      <w:r w:rsidRPr="008255EA">
        <w:rPr>
          <w:rFonts w:ascii="Times New Roman" w:hAnsi="Times New Roman" w:cs="Times New Roman"/>
          <w:i/>
          <w:sz w:val="28"/>
          <w:szCs w:val="28"/>
        </w:rPr>
        <w:t>Novosti</w:t>
      </w:r>
      <w:proofErr w:type="spellEnd"/>
      <w:r w:rsidRPr="00C66ABE">
        <w:rPr>
          <w:rFonts w:ascii="Times New Roman" w:hAnsi="Times New Roman" w:cs="Times New Roman"/>
          <w:sz w:val="28"/>
          <w:szCs w:val="28"/>
        </w:rPr>
        <w:t xml:space="preserve"> (15 grudnia 1927 r.) ukazując</w:t>
      </w:r>
      <w:r w:rsidR="008255EA">
        <w:rPr>
          <w:rFonts w:ascii="Times New Roman" w:hAnsi="Times New Roman" w:cs="Times New Roman"/>
          <w:sz w:val="28"/>
          <w:szCs w:val="28"/>
        </w:rPr>
        <w:t xml:space="preserve">y </w:t>
      </w:r>
      <w:r w:rsidRPr="00C66ABE">
        <w:rPr>
          <w:rFonts w:ascii="Times New Roman" w:hAnsi="Times New Roman" w:cs="Times New Roman"/>
          <w:sz w:val="28"/>
          <w:szCs w:val="28"/>
        </w:rPr>
        <w:t xml:space="preserve">się w Belgradzie. Wyrażano radość z dobrego pośrednictwa Ligi, ale sukcesy te nie będą tak wielkie „gdy się weźmie pod uwagę, że w zagadnieniu litewskim koncentrują się interesy Niemiec, Rosji i Polski. W tym sensie konflikt polsko-litewski jest jedynie małym odzwierciedleniem walki pomiędzy wspomnianymi wyżej trzema państwami o pozycję w tej części Europy”. </w:t>
      </w:r>
    </w:p>
    <w:p w:rsidR="006404F2" w:rsidRDefault="008255EA" w:rsidP="00C9197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Z tych m.in. powodów</w:t>
      </w:r>
      <w:r w:rsidR="003F2109" w:rsidRPr="00C66ABE">
        <w:rPr>
          <w:rFonts w:ascii="Times New Roman" w:hAnsi="Times New Roman" w:cs="Times New Roman"/>
          <w:sz w:val="28"/>
          <w:szCs w:val="28"/>
        </w:rPr>
        <w:t xml:space="preserve"> nie wchodziło w grę </w:t>
      </w:r>
      <w:r>
        <w:rPr>
          <w:rFonts w:ascii="Times New Roman" w:hAnsi="Times New Roman" w:cs="Times New Roman"/>
          <w:sz w:val="28"/>
          <w:szCs w:val="28"/>
        </w:rPr>
        <w:t xml:space="preserve">zabieganie, czy raczej </w:t>
      </w:r>
      <w:r w:rsidR="003F2109" w:rsidRPr="00C66ABE">
        <w:rPr>
          <w:rFonts w:ascii="Times New Roman" w:hAnsi="Times New Roman" w:cs="Times New Roman"/>
          <w:sz w:val="28"/>
          <w:szCs w:val="28"/>
        </w:rPr>
        <w:t>wymusz</w:t>
      </w:r>
      <w:r>
        <w:rPr>
          <w:rFonts w:ascii="Times New Roman" w:hAnsi="Times New Roman" w:cs="Times New Roman"/>
          <w:sz w:val="28"/>
          <w:szCs w:val="28"/>
        </w:rPr>
        <w:t>a</w:t>
      </w:r>
      <w:r w:rsidR="003F2109" w:rsidRPr="00C66ABE">
        <w:rPr>
          <w:rFonts w:ascii="Times New Roman" w:hAnsi="Times New Roman" w:cs="Times New Roman"/>
          <w:sz w:val="28"/>
          <w:szCs w:val="28"/>
        </w:rPr>
        <w:t xml:space="preserve">nie normalizacji stosunków dyplomatycznych. Nierealne było też usatysfakcjonowanie obu państw w sprawie przynależności Wilna. </w:t>
      </w:r>
      <w:r>
        <w:rPr>
          <w:rFonts w:ascii="Times New Roman" w:hAnsi="Times New Roman" w:cs="Times New Roman"/>
          <w:sz w:val="28"/>
          <w:szCs w:val="28"/>
        </w:rPr>
        <w:t xml:space="preserve">Na </w:t>
      </w:r>
      <w:r w:rsidR="003F2109" w:rsidRPr="00C66ABE">
        <w:rPr>
          <w:rFonts w:ascii="Times New Roman" w:hAnsi="Times New Roman" w:cs="Times New Roman"/>
          <w:sz w:val="28"/>
          <w:szCs w:val="28"/>
        </w:rPr>
        <w:t>kompromis</w:t>
      </w:r>
      <w:r>
        <w:rPr>
          <w:rFonts w:ascii="Times New Roman" w:hAnsi="Times New Roman" w:cs="Times New Roman"/>
          <w:sz w:val="28"/>
          <w:szCs w:val="28"/>
        </w:rPr>
        <w:t xml:space="preserve"> nie było miejsca.</w:t>
      </w:r>
      <w:r w:rsidR="003F2109" w:rsidRPr="00C66ABE">
        <w:rPr>
          <w:rFonts w:ascii="Times New Roman" w:hAnsi="Times New Roman" w:cs="Times New Roman"/>
          <w:sz w:val="28"/>
          <w:szCs w:val="28"/>
        </w:rPr>
        <w:t xml:space="preserve"> Litwini, którzy dotąd uważali Wilno za stolicę kraju, </w:t>
      </w:r>
      <w:r>
        <w:rPr>
          <w:rFonts w:ascii="Times New Roman" w:hAnsi="Times New Roman" w:cs="Times New Roman"/>
          <w:sz w:val="28"/>
          <w:szCs w:val="28"/>
        </w:rPr>
        <w:t xml:space="preserve">potwierdzili to oficjalnie </w:t>
      </w:r>
      <w:r w:rsidR="003F2109" w:rsidRPr="00C66ABE">
        <w:rPr>
          <w:rFonts w:ascii="Times New Roman" w:hAnsi="Times New Roman" w:cs="Times New Roman"/>
          <w:sz w:val="28"/>
          <w:szCs w:val="28"/>
        </w:rPr>
        <w:t>w konstytucji państwa przyjętej w maju 1928 r. Polskie protesty wpisywały się w rosnące zniechęcenie środowiska genewskiego do obecności skarg i pretensji uznawanych przez drugą stronę za pozbawione podstaw, ingerencję w sprawy wewnętrzne itd</w:t>
      </w:r>
      <w:r w:rsidR="003F2109" w:rsidRPr="00C9197B">
        <w:rPr>
          <w:rFonts w:ascii="Times New Roman" w:hAnsi="Times New Roman" w:cs="Times New Roman"/>
          <w:sz w:val="28"/>
          <w:szCs w:val="28"/>
        </w:rPr>
        <w:t>.</w:t>
      </w:r>
      <w:r w:rsidR="00C9197B" w:rsidRPr="00C9197B">
        <w:rPr>
          <w:rFonts w:ascii="Times New Roman" w:hAnsi="Times New Roman" w:cs="Times New Roman"/>
          <w:sz w:val="28"/>
          <w:szCs w:val="28"/>
        </w:rPr>
        <w:t xml:space="preserve"> Przykładem, jednym z kilku może być  informacja rządu litewskiego skierowana 23 lipca 1928 r. do Sekretarza Generalnego o manewrach armii polskiej zapowiedzianych na sierpień w regionie wileńskim. Istota obaw sprowadzała się do tego, że ćwiczenia miały odbyć się w pobliżu „linii demarkacyjnej”, co stwarza ryzyko incydentów. List ten z</w:t>
      </w:r>
      <w:r w:rsidR="00C82730">
        <w:rPr>
          <w:rFonts w:ascii="Times New Roman" w:hAnsi="Times New Roman" w:cs="Times New Roman"/>
          <w:sz w:val="28"/>
          <w:szCs w:val="28"/>
        </w:rPr>
        <w:t xml:space="preserve">ostał przekazany do min. Sokala. W </w:t>
      </w:r>
      <w:r w:rsidR="00C9197B" w:rsidRPr="00C9197B">
        <w:rPr>
          <w:rFonts w:ascii="Times New Roman" w:hAnsi="Times New Roman" w:cs="Times New Roman"/>
          <w:sz w:val="28"/>
          <w:szCs w:val="28"/>
        </w:rPr>
        <w:t>odpowiedzi</w:t>
      </w:r>
      <w:r w:rsidR="00C82730">
        <w:rPr>
          <w:rFonts w:ascii="Times New Roman" w:hAnsi="Times New Roman" w:cs="Times New Roman"/>
          <w:sz w:val="28"/>
          <w:szCs w:val="28"/>
        </w:rPr>
        <w:t>,</w:t>
      </w:r>
      <w:r w:rsidR="00C9197B" w:rsidRPr="00C9197B">
        <w:rPr>
          <w:rFonts w:ascii="Times New Roman" w:hAnsi="Times New Roman" w:cs="Times New Roman"/>
          <w:sz w:val="28"/>
          <w:szCs w:val="28"/>
        </w:rPr>
        <w:t xml:space="preserve"> oprócz podziękowań za pośredniczenie, zawarto informacje o planowanym obszarze manewrów (Małopolska, Wołyń, okolice Warszawy) oraz protest na mieszanie się czynników zewnętrznych w organizację ćwiczeń wojska polskiego na jego terytorium. Min. Sokal, podobnie zresztą jak i rząd litewski, odwołał się do treści rezolucji z 10 </w:t>
      </w:r>
      <w:r w:rsidR="00C9197B" w:rsidRPr="00C9197B">
        <w:rPr>
          <w:rFonts w:ascii="Times New Roman" w:hAnsi="Times New Roman" w:cs="Times New Roman"/>
          <w:sz w:val="28"/>
          <w:szCs w:val="28"/>
        </w:rPr>
        <w:lastRenderedPageBreak/>
        <w:t xml:space="preserve">grudnia 1927 r., której stosowanie przede wszystkim z powodu litewskiej obstrukcji napotyka zasadnicze trudności. Towarzyszą im – pisał Sokal – ponawiane oskarżenia o wojownicze zamiary Polski nagłaśniane w </w:t>
      </w:r>
    </w:p>
    <w:p w:rsidR="00A944B3" w:rsidRDefault="00A944B3" w:rsidP="00C9197B">
      <w:pPr>
        <w:spacing w:after="0" w:line="240" w:lineRule="auto"/>
        <w:ind w:firstLine="709"/>
        <w:jc w:val="both"/>
        <w:rPr>
          <w:rFonts w:ascii="Times New Roman" w:hAnsi="Times New Roman" w:cs="Times New Roman"/>
          <w:sz w:val="28"/>
          <w:szCs w:val="28"/>
        </w:rPr>
      </w:pPr>
    </w:p>
    <w:p w:rsidR="006404F2" w:rsidRDefault="006404F2" w:rsidP="00C9197B">
      <w:pPr>
        <w:spacing w:after="0" w:line="240" w:lineRule="auto"/>
        <w:ind w:firstLine="709"/>
        <w:jc w:val="both"/>
        <w:rPr>
          <w:rFonts w:ascii="Times New Roman" w:hAnsi="Times New Roman" w:cs="Times New Roman"/>
          <w:sz w:val="28"/>
          <w:szCs w:val="28"/>
        </w:rPr>
      </w:pPr>
      <w:r w:rsidRPr="006404F2">
        <w:rPr>
          <w:rFonts w:ascii="Times New Roman" w:hAnsi="Times New Roman" w:cs="Times New Roman"/>
          <w:noProof/>
          <w:sz w:val="28"/>
          <w:szCs w:val="28"/>
          <w:lang w:eastAsia="pl-PL"/>
        </w:rPr>
        <w:drawing>
          <wp:inline distT="0" distB="0" distL="0" distR="0">
            <wp:extent cx="3596640" cy="4594860"/>
            <wp:effectExtent l="0" t="0" r="3810" b="0"/>
            <wp:docPr id="10" name="Obraz 10" descr="F:\Dokumenty\Moje DOKUMENTY\LIGA\LN, Ilustracje\GRA, ilu.wykorzystane wg kolejności\68 Soka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Dokumenty\Moje DOKUMENTY\LIGA\LN, Ilustracje\GRA, ilu.wykorzystane wg kolejności\68 Sokal.t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96640" cy="4594860"/>
                    </a:xfrm>
                    <a:prstGeom prst="rect">
                      <a:avLst/>
                    </a:prstGeom>
                    <a:noFill/>
                    <a:ln>
                      <a:noFill/>
                    </a:ln>
                  </pic:spPr>
                </pic:pic>
              </a:graphicData>
            </a:graphic>
          </wp:inline>
        </w:drawing>
      </w:r>
    </w:p>
    <w:p w:rsidR="006404F2" w:rsidRDefault="006404F2" w:rsidP="00C9197B">
      <w:pPr>
        <w:spacing w:after="0" w:line="240" w:lineRule="auto"/>
        <w:ind w:firstLine="709"/>
        <w:jc w:val="both"/>
        <w:rPr>
          <w:rFonts w:ascii="Times New Roman" w:hAnsi="Times New Roman" w:cs="Times New Roman"/>
          <w:sz w:val="28"/>
          <w:szCs w:val="28"/>
        </w:rPr>
      </w:pPr>
    </w:p>
    <w:p w:rsidR="006404F2" w:rsidRDefault="006404F2" w:rsidP="00C9197B">
      <w:pPr>
        <w:spacing w:after="0" w:line="240" w:lineRule="auto"/>
        <w:ind w:firstLine="709"/>
        <w:jc w:val="both"/>
        <w:rPr>
          <w:rFonts w:ascii="Times New Roman" w:hAnsi="Times New Roman" w:cs="Times New Roman"/>
          <w:sz w:val="28"/>
          <w:szCs w:val="28"/>
        </w:rPr>
      </w:pPr>
      <w:r w:rsidRPr="006404F2">
        <w:rPr>
          <w:rFonts w:ascii="Times New Roman" w:hAnsi="Times New Roman" w:cs="Times New Roman"/>
          <w:b/>
          <w:sz w:val="28"/>
          <w:szCs w:val="28"/>
        </w:rPr>
        <w:t xml:space="preserve">Ilustracja </w:t>
      </w:r>
      <w:r w:rsidR="006F740D">
        <w:rPr>
          <w:rFonts w:ascii="Times New Roman" w:hAnsi="Times New Roman" w:cs="Times New Roman"/>
          <w:b/>
          <w:sz w:val="28"/>
          <w:szCs w:val="28"/>
        </w:rPr>
        <w:t xml:space="preserve">13. </w:t>
      </w:r>
      <w:r>
        <w:rPr>
          <w:rFonts w:ascii="Times New Roman" w:hAnsi="Times New Roman" w:cs="Times New Roman"/>
          <w:sz w:val="28"/>
          <w:szCs w:val="28"/>
        </w:rPr>
        <w:t xml:space="preserve"> </w:t>
      </w:r>
      <w:r w:rsidRPr="006404F2">
        <w:rPr>
          <w:rFonts w:ascii="Times New Roman" w:hAnsi="Times New Roman" w:cs="Times New Roman"/>
          <w:i/>
          <w:sz w:val="28"/>
          <w:szCs w:val="28"/>
        </w:rPr>
        <w:t>Franciszek Sokal</w:t>
      </w:r>
    </w:p>
    <w:p w:rsidR="006404F2" w:rsidRDefault="006404F2" w:rsidP="00C9197B">
      <w:pPr>
        <w:spacing w:after="0" w:line="240" w:lineRule="auto"/>
        <w:ind w:firstLine="709"/>
        <w:jc w:val="both"/>
        <w:rPr>
          <w:rFonts w:ascii="Times New Roman" w:hAnsi="Times New Roman" w:cs="Times New Roman"/>
          <w:sz w:val="28"/>
          <w:szCs w:val="28"/>
        </w:rPr>
      </w:pPr>
    </w:p>
    <w:p w:rsidR="006404F2" w:rsidRDefault="006404F2" w:rsidP="00C9197B">
      <w:pPr>
        <w:spacing w:after="0" w:line="240" w:lineRule="auto"/>
        <w:ind w:firstLine="709"/>
        <w:jc w:val="both"/>
        <w:rPr>
          <w:rFonts w:ascii="Times New Roman" w:hAnsi="Times New Roman" w:cs="Times New Roman"/>
          <w:sz w:val="28"/>
          <w:szCs w:val="28"/>
        </w:rPr>
      </w:pPr>
    </w:p>
    <w:p w:rsidR="00E5712E" w:rsidRDefault="00C9197B" w:rsidP="00C9197B">
      <w:pPr>
        <w:spacing w:after="0" w:line="240" w:lineRule="auto"/>
        <w:ind w:firstLine="709"/>
        <w:jc w:val="both"/>
        <w:rPr>
          <w:rFonts w:ascii="Times New Roman" w:hAnsi="Times New Roman" w:cs="Times New Roman"/>
          <w:sz w:val="28"/>
          <w:szCs w:val="28"/>
        </w:rPr>
      </w:pPr>
      <w:r w:rsidRPr="00C9197B">
        <w:rPr>
          <w:rFonts w:ascii="Times New Roman" w:hAnsi="Times New Roman" w:cs="Times New Roman"/>
          <w:sz w:val="28"/>
          <w:szCs w:val="28"/>
        </w:rPr>
        <w:t>przeddzień Zgromadzenia. Zdaniem rządu polskiego chodzi o tworzenie w opinii światowej wrogiej atmosfery i pokazywanie Polski jako odpowiedzialnej za brak postępów w negocjacjach zaleconych przez LN dla osiągnięcia „dobrego porozumienia od którego zależy pokój”</w:t>
      </w:r>
      <w:r w:rsidRPr="00C9197B">
        <w:rPr>
          <w:rStyle w:val="Odwoanieprzypisudolnego"/>
          <w:rFonts w:ascii="Times New Roman" w:hAnsi="Times New Roman" w:cs="Times New Roman"/>
          <w:sz w:val="28"/>
          <w:szCs w:val="28"/>
        </w:rPr>
        <w:footnoteReference w:id="66"/>
      </w:r>
      <w:r w:rsidRPr="00C9197B">
        <w:rPr>
          <w:rFonts w:ascii="Times New Roman" w:hAnsi="Times New Roman" w:cs="Times New Roman"/>
          <w:sz w:val="28"/>
          <w:szCs w:val="28"/>
        </w:rPr>
        <w:t>.</w:t>
      </w:r>
    </w:p>
    <w:p w:rsidR="003F2109" w:rsidRPr="00C66ABE" w:rsidRDefault="00C650F6"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Wymianie podobnej co do ducha i charakteru korespondencji towarzyszyło ulatnianie się nadziei, że przypominana często rezolucja z 10 grudnia 1927 r. odegra rolę przełomową w stosunkach polsko-litewskich. Jeśli się tliła, to głównie za sprawą przypominania jej najważniejszych twórców, wśród których </w:t>
      </w:r>
      <w:r w:rsidR="000E3FEA" w:rsidRPr="00C66ABE">
        <w:rPr>
          <w:rFonts w:ascii="Times New Roman" w:hAnsi="Times New Roman" w:cs="Times New Roman"/>
          <w:sz w:val="28"/>
          <w:szCs w:val="28"/>
        </w:rPr>
        <w:t xml:space="preserve">pierwszorzędną rolę przypisywano Piłsudskiemu. </w:t>
      </w:r>
      <w:r w:rsidR="000E3FEA" w:rsidRPr="00C66ABE">
        <w:rPr>
          <w:rFonts w:ascii="Times New Roman" w:hAnsi="Times New Roman" w:cs="Times New Roman"/>
          <w:sz w:val="28"/>
          <w:szCs w:val="28"/>
        </w:rPr>
        <w:lastRenderedPageBreak/>
        <w:t xml:space="preserve">Te </w:t>
      </w:r>
      <w:proofErr w:type="spellStart"/>
      <w:r w:rsidR="000E3FEA" w:rsidRPr="00C66ABE">
        <w:rPr>
          <w:rFonts w:ascii="Times New Roman" w:hAnsi="Times New Roman" w:cs="Times New Roman"/>
          <w:sz w:val="28"/>
          <w:szCs w:val="28"/>
        </w:rPr>
        <w:t>Deum</w:t>
      </w:r>
      <w:proofErr w:type="spellEnd"/>
      <w:r w:rsidR="000E3FEA" w:rsidRPr="00C66ABE">
        <w:rPr>
          <w:rFonts w:ascii="Times New Roman" w:hAnsi="Times New Roman" w:cs="Times New Roman"/>
          <w:sz w:val="28"/>
          <w:szCs w:val="28"/>
        </w:rPr>
        <w:t>, które zapowiadał 10 grudnia na sesji Rady, było jednak wyciszane wszechobecną propagandą litewską, że w Genewie otwarła się droga na reanimację sprawy wileńskiej</w:t>
      </w:r>
      <w:r w:rsidR="000E3FEA" w:rsidRPr="00C66ABE">
        <w:rPr>
          <w:rStyle w:val="Odwoanieprzypisudolnego"/>
          <w:rFonts w:ascii="Times New Roman" w:hAnsi="Times New Roman" w:cs="Times New Roman"/>
          <w:sz w:val="28"/>
          <w:szCs w:val="28"/>
        </w:rPr>
        <w:footnoteReference w:id="67"/>
      </w:r>
      <w:r w:rsidR="000E3FEA" w:rsidRPr="00C66ABE">
        <w:rPr>
          <w:rFonts w:ascii="Times New Roman" w:hAnsi="Times New Roman" w:cs="Times New Roman"/>
          <w:sz w:val="28"/>
          <w:szCs w:val="28"/>
        </w:rPr>
        <w:t>.</w:t>
      </w:r>
      <w:r w:rsidR="00A96A25" w:rsidRPr="00C66ABE">
        <w:rPr>
          <w:rFonts w:ascii="Times New Roman" w:hAnsi="Times New Roman" w:cs="Times New Roman"/>
          <w:sz w:val="28"/>
          <w:szCs w:val="28"/>
        </w:rPr>
        <w:t xml:space="preserve"> Od tej sesji Litwini czekali na jakiś krach, na jakąś międzynarodową katastrofę, która by dała im miasto marzeń. Wszelkie kontakty międzynarodowe, które były podporządkowane tej zasadniczej kwestii nakazywały odrzucać lub bagatelizować rozwiązania cząstkowe. Wśród nich płaszczyzną dodatkowych emocji były sprawy mniejszościowe. Także w tym wypadku Genewa miała być bezstronnym rozjemcą i sędzią. Nie była – bo nie mogła być – bez woli współpracy nie tylko państw i rządów</w:t>
      </w:r>
      <w:r w:rsidR="00CE3FE2">
        <w:rPr>
          <w:rFonts w:ascii="Times New Roman" w:hAnsi="Times New Roman" w:cs="Times New Roman"/>
          <w:sz w:val="28"/>
          <w:szCs w:val="28"/>
        </w:rPr>
        <w:t>,</w:t>
      </w:r>
      <w:r w:rsidR="00A96A25" w:rsidRPr="00C66ABE">
        <w:rPr>
          <w:rFonts w:ascii="Times New Roman" w:hAnsi="Times New Roman" w:cs="Times New Roman"/>
          <w:sz w:val="28"/>
          <w:szCs w:val="28"/>
        </w:rPr>
        <w:t xml:space="preserve"> ale i sił społeczno-politycznych obu stron. Każdej akcji towarzyszyły retorsje, w których los samej mniejszości ważył mało. </w:t>
      </w:r>
      <w:r w:rsidR="003C0CDD" w:rsidRPr="00C66ABE">
        <w:rPr>
          <w:rFonts w:ascii="Times New Roman" w:hAnsi="Times New Roman" w:cs="Times New Roman"/>
          <w:sz w:val="28"/>
          <w:szCs w:val="28"/>
        </w:rPr>
        <w:t xml:space="preserve">Na domiar wszystkiego rezolucja z 10 grudnia 1927 r. kojarzyła się w mniejszościowej </w:t>
      </w:r>
      <w:r w:rsidR="00CE3FE2">
        <w:rPr>
          <w:rFonts w:ascii="Times New Roman" w:hAnsi="Times New Roman" w:cs="Times New Roman"/>
          <w:sz w:val="28"/>
          <w:szCs w:val="28"/>
        </w:rPr>
        <w:t>o</w:t>
      </w:r>
      <w:r w:rsidR="003C0CDD" w:rsidRPr="00C66ABE">
        <w:rPr>
          <w:rFonts w:ascii="Times New Roman" w:hAnsi="Times New Roman" w:cs="Times New Roman"/>
          <w:sz w:val="28"/>
          <w:szCs w:val="28"/>
        </w:rPr>
        <w:t>świacie obu państw z poważnym regresem. Piotr Łossowski mówi nawet o „prawdziwym pogromie” szkolnictwa polskiego skoro w roku szkolnym 1926/1927 istniało na Litwie 77 szkół prywatnych z polskim językiem wykładowym, mających 4122 dzieci, natomiast w roku następnym pozostało 20 szkół z 554 uczniami</w:t>
      </w:r>
      <w:r w:rsidR="003C0CDD" w:rsidRPr="00C66ABE">
        <w:rPr>
          <w:rStyle w:val="Odwoanieprzypisudolnego"/>
          <w:rFonts w:ascii="Times New Roman" w:hAnsi="Times New Roman" w:cs="Times New Roman"/>
          <w:sz w:val="28"/>
          <w:szCs w:val="28"/>
        </w:rPr>
        <w:footnoteReference w:id="68"/>
      </w:r>
      <w:r w:rsidR="003C0CDD" w:rsidRPr="00C66ABE">
        <w:rPr>
          <w:rFonts w:ascii="Times New Roman" w:hAnsi="Times New Roman" w:cs="Times New Roman"/>
          <w:sz w:val="28"/>
          <w:szCs w:val="28"/>
        </w:rPr>
        <w:t>.</w:t>
      </w:r>
    </w:p>
    <w:p w:rsidR="003C0CDD" w:rsidRPr="00C66ABE" w:rsidRDefault="00EC0F20"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Różne restrykcje litewskie wobec szkolnictwa mniejszościowego wzmogły zabiegi Polski o nawiązanie do jednego z elementów rezolucji z 10 grudnia 1927 r., dotyczącego złego traktowania osób pochodzenia lub języka litewskiego. Problem ten – jak już wiemy – stanowił główny punkt skargi rządu litewskiego. Rada przekazując tę sprawę do rozpatrzenia wg obowiązującej i uważnie śledzonej procedury (jej elementem było stanowisko tzw. Komitetu Trzech) oczekiwała na sprawozdanie „we właściwym czasie”. Taki czas nastał podczas kolejnej sesji Rady w marcu 1928 r. Wówczas min. Chamberlain wniósł o wpisanie sprawy na porządek obrad prosząc zarazem sprawozdawcę o </w:t>
      </w:r>
      <w:r w:rsidR="00FF3D4B" w:rsidRPr="00C66ABE">
        <w:rPr>
          <w:rFonts w:ascii="Times New Roman" w:hAnsi="Times New Roman" w:cs="Times New Roman"/>
          <w:sz w:val="28"/>
          <w:szCs w:val="28"/>
        </w:rPr>
        <w:t xml:space="preserve">informacje o aktualnym stanie negocjacji polsko-litewskich. Widziano w tym formę nacisku na rząd litewski, który uchylał się od bezpośrednich rozmów. Taki też wydźwięk </w:t>
      </w:r>
      <w:r w:rsidR="00FF3D4B" w:rsidRPr="00C66ABE">
        <w:rPr>
          <w:rFonts w:ascii="Times New Roman" w:hAnsi="Times New Roman" w:cs="Times New Roman"/>
          <w:sz w:val="28"/>
          <w:szCs w:val="28"/>
        </w:rPr>
        <w:lastRenderedPageBreak/>
        <w:t xml:space="preserve">miała informacja min. </w:t>
      </w:r>
      <w:proofErr w:type="spellStart"/>
      <w:r w:rsidR="00FF3D4B" w:rsidRPr="00C66ABE">
        <w:rPr>
          <w:rFonts w:ascii="Times New Roman" w:hAnsi="Times New Roman" w:cs="Times New Roman"/>
          <w:sz w:val="28"/>
          <w:szCs w:val="28"/>
        </w:rPr>
        <w:t>Voldemarasa</w:t>
      </w:r>
      <w:proofErr w:type="spellEnd"/>
      <w:r w:rsidR="00FF3D4B" w:rsidRPr="00C66ABE">
        <w:rPr>
          <w:rFonts w:ascii="Times New Roman" w:hAnsi="Times New Roman" w:cs="Times New Roman"/>
          <w:sz w:val="28"/>
          <w:szCs w:val="28"/>
        </w:rPr>
        <w:t xml:space="preserve">, że do Genewy na sesję Rady nie będzie mógł przybyć. Jednocześnie Sekretariat zachęcał sprawozdawcę aby nie zadrażniać i tak trudnego startu do rozmów polsko-litewskich, które miały toczyć się w Królewcu. Min. </w:t>
      </w:r>
      <w:proofErr w:type="spellStart"/>
      <w:r w:rsidR="00FF3D4B" w:rsidRPr="00C66ABE">
        <w:rPr>
          <w:rFonts w:ascii="Times New Roman" w:hAnsi="Times New Roman" w:cs="Times New Roman"/>
          <w:sz w:val="28"/>
          <w:szCs w:val="28"/>
        </w:rPr>
        <w:t>Blokland</w:t>
      </w:r>
      <w:proofErr w:type="spellEnd"/>
      <w:r w:rsidR="00FF3D4B" w:rsidRPr="00C66ABE">
        <w:rPr>
          <w:rFonts w:ascii="Times New Roman" w:hAnsi="Times New Roman" w:cs="Times New Roman"/>
          <w:sz w:val="28"/>
          <w:szCs w:val="28"/>
        </w:rPr>
        <w:t xml:space="preserve"> 9 marca wywiązał się z zadania relacjonując znaną Radzie wymianę korespondencji między Zaleskim i </w:t>
      </w:r>
      <w:proofErr w:type="spellStart"/>
      <w:r w:rsidR="00FF3D4B" w:rsidRPr="00C66ABE">
        <w:rPr>
          <w:rFonts w:ascii="Times New Roman" w:hAnsi="Times New Roman" w:cs="Times New Roman"/>
          <w:sz w:val="28"/>
          <w:szCs w:val="28"/>
        </w:rPr>
        <w:t>Voldemarasem</w:t>
      </w:r>
      <w:proofErr w:type="spellEnd"/>
      <w:r w:rsidR="00FF3D4B" w:rsidRPr="00C66ABE">
        <w:rPr>
          <w:rFonts w:ascii="Times New Roman" w:hAnsi="Times New Roman" w:cs="Times New Roman"/>
          <w:sz w:val="28"/>
          <w:szCs w:val="28"/>
        </w:rPr>
        <w:t xml:space="preserve">, która obracała się wokół wyboru czasu, </w:t>
      </w:r>
      <w:r w:rsidR="0097411B" w:rsidRPr="00C66ABE">
        <w:rPr>
          <w:rFonts w:ascii="Times New Roman" w:hAnsi="Times New Roman" w:cs="Times New Roman"/>
          <w:sz w:val="28"/>
          <w:szCs w:val="28"/>
        </w:rPr>
        <w:t>miejsca, regulaminu i głównych punktów programu obrad. Odłożone zostały również prace Komitetu Trzech (delegat Chin, jako przewodniczący Rady oraz dwaj jej członkowie –</w:t>
      </w:r>
      <w:r w:rsidR="00CE3FE2">
        <w:rPr>
          <w:rFonts w:ascii="Times New Roman" w:hAnsi="Times New Roman" w:cs="Times New Roman"/>
          <w:sz w:val="28"/>
          <w:szCs w:val="28"/>
        </w:rPr>
        <w:t xml:space="preserve"> z</w:t>
      </w:r>
      <w:r w:rsidR="0097411B" w:rsidRPr="00C66ABE">
        <w:rPr>
          <w:rFonts w:ascii="Times New Roman" w:hAnsi="Times New Roman" w:cs="Times New Roman"/>
          <w:sz w:val="28"/>
          <w:szCs w:val="28"/>
        </w:rPr>
        <w:t xml:space="preserve"> Kolumbi</w:t>
      </w:r>
      <w:r w:rsidR="00CE3FE2">
        <w:rPr>
          <w:rFonts w:ascii="Times New Roman" w:hAnsi="Times New Roman" w:cs="Times New Roman"/>
          <w:sz w:val="28"/>
          <w:szCs w:val="28"/>
        </w:rPr>
        <w:t>i</w:t>
      </w:r>
      <w:r w:rsidR="0097411B" w:rsidRPr="00C66ABE">
        <w:rPr>
          <w:rFonts w:ascii="Times New Roman" w:hAnsi="Times New Roman" w:cs="Times New Roman"/>
          <w:sz w:val="28"/>
          <w:szCs w:val="28"/>
        </w:rPr>
        <w:t xml:space="preserve"> i Holandii), który miał zbadać zgodność litewskiej skargi mniejszościowej z obowiązującymi w LN regułami. Ukłonem wobec Litwy była zgoda na jej czynny udział w postępowaniu Rady w sprawie złożonych petycji. Konsultacje prawnicze nie wypadły dla Litwy negatywnie. Także rząd Polski, powodowany „duchem koncyliacji” i „kurtuazją wobec państwa litewskiego” oraz demonstrując kolejny raz </w:t>
      </w:r>
      <w:r w:rsidR="00385252" w:rsidRPr="00C66ABE">
        <w:rPr>
          <w:rFonts w:ascii="Times New Roman" w:hAnsi="Times New Roman" w:cs="Times New Roman"/>
          <w:sz w:val="28"/>
          <w:szCs w:val="28"/>
        </w:rPr>
        <w:t>swą dobrą wolę, nie zgłosił sprzeciwu. Wagę tej szczególnej procedury podkreślili Chamberlain i Briand, którzy zaznaczyli, że udział państwa skarżącego się na traktowanie mniejszości nie moż</w:t>
      </w:r>
      <w:r w:rsidR="00CE3FE2">
        <w:rPr>
          <w:rFonts w:ascii="Times New Roman" w:hAnsi="Times New Roman" w:cs="Times New Roman"/>
          <w:sz w:val="28"/>
          <w:szCs w:val="28"/>
        </w:rPr>
        <w:t>e być traktowany jako precedens</w:t>
      </w:r>
      <w:r w:rsidR="00385252" w:rsidRPr="00C66ABE">
        <w:rPr>
          <w:rStyle w:val="Odwoanieprzypisudolnego"/>
          <w:rFonts w:ascii="Times New Roman" w:hAnsi="Times New Roman" w:cs="Times New Roman"/>
          <w:sz w:val="28"/>
          <w:szCs w:val="28"/>
        </w:rPr>
        <w:footnoteReference w:id="69"/>
      </w:r>
      <w:r w:rsidR="00385252" w:rsidRPr="00C66ABE">
        <w:rPr>
          <w:rFonts w:ascii="Times New Roman" w:hAnsi="Times New Roman" w:cs="Times New Roman"/>
          <w:sz w:val="28"/>
          <w:szCs w:val="28"/>
        </w:rPr>
        <w:t>.</w:t>
      </w:r>
    </w:p>
    <w:p w:rsidR="00597B61" w:rsidRDefault="00372E1B"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Zapowiedź, że Rada powróci podczas sesji w czerwcu do pytania o realizację swej rezolucji z 10 grudnia 1927 r. zachęciła do rozpoczęcia 30 marca 1928 r. dwustronnych rozmów w Królewcu. Do 4 czerwca, kiedy rozpoczęła się 50. sesja Rady postęp był jednak znikomy. Stwierdził to sprawozdawca </w:t>
      </w:r>
      <w:proofErr w:type="spellStart"/>
      <w:r w:rsidRPr="00C66ABE">
        <w:rPr>
          <w:rFonts w:ascii="Times New Roman" w:hAnsi="Times New Roman" w:cs="Times New Roman"/>
          <w:sz w:val="28"/>
          <w:szCs w:val="28"/>
        </w:rPr>
        <w:t>Beelaerts</w:t>
      </w:r>
      <w:proofErr w:type="spellEnd"/>
      <w:r w:rsidRPr="00C66ABE">
        <w:rPr>
          <w:rFonts w:ascii="Times New Roman" w:hAnsi="Times New Roman" w:cs="Times New Roman"/>
          <w:sz w:val="28"/>
          <w:szCs w:val="28"/>
        </w:rPr>
        <w:t xml:space="preserve"> van </w:t>
      </w:r>
      <w:proofErr w:type="spellStart"/>
      <w:r w:rsidRPr="00C66ABE">
        <w:rPr>
          <w:rFonts w:ascii="Times New Roman" w:hAnsi="Times New Roman" w:cs="Times New Roman"/>
          <w:sz w:val="28"/>
          <w:szCs w:val="28"/>
        </w:rPr>
        <w:t>Blokland</w:t>
      </w:r>
      <w:proofErr w:type="spellEnd"/>
      <w:r w:rsidRPr="00C66ABE">
        <w:rPr>
          <w:rFonts w:ascii="Times New Roman" w:hAnsi="Times New Roman" w:cs="Times New Roman"/>
          <w:sz w:val="28"/>
          <w:szCs w:val="28"/>
        </w:rPr>
        <w:t xml:space="preserve"> 6 czerwca, kiedy Rada zajęła się realizacją rezolucji z 10 grudnia. Chamberlain mówił o uczuciu zawodu, że po półrocznym oczekiwaniu na zwrot w stosunkach polsko-litewskich mnożą się incydenty i </w:t>
      </w:r>
      <w:r w:rsidR="00E77CDD" w:rsidRPr="00C66ABE">
        <w:rPr>
          <w:rFonts w:ascii="Times New Roman" w:hAnsi="Times New Roman" w:cs="Times New Roman"/>
          <w:sz w:val="28"/>
          <w:szCs w:val="28"/>
        </w:rPr>
        <w:t xml:space="preserve">wzajemne </w:t>
      </w:r>
      <w:r w:rsidRPr="00C66ABE">
        <w:rPr>
          <w:rFonts w:ascii="Times New Roman" w:hAnsi="Times New Roman" w:cs="Times New Roman"/>
          <w:sz w:val="28"/>
          <w:szCs w:val="28"/>
        </w:rPr>
        <w:t xml:space="preserve">pretensje. </w:t>
      </w:r>
      <w:r w:rsidR="00E77CDD" w:rsidRPr="00C66ABE">
        <w:rPr>
          <w:rFonts w:ascii="Times New Roman" w:hAnsi="Times New Roman" w:cs="Times New Roman"/>
          <w:sz w:val="28"/>
          <w:szCs w:val="28"/>
        </w:rPr>
        <w:t>Wyraził nadzieję, że za trzy miesiące, kiedy Rada zbierze się ponownie, sprawozdawca będzie mógł przedstawić poważny dorobek będący efektem negocjacji. Podobnie mówił Paul-</w:t>
      </w:r>
      <w:proofErr w:type="spellStart"/>
      <w:r w:rsidR="00E77CDD" w:rsidRPr="00C66ABE">
        <w:rPr>
          <w:rFonts w:ascii="Times New Roman" w:hAnsi="Times New Roman" w:cs="Times New Roman"/>
          <w:sz w:val="28"/>
          <w:szCs w:val="28"/>
        </w:rPr>
        <w:t>Boncour</w:t>
      </w:r>
      <w:proofErr w:type="spellEnd"/>
      <w:r w:rsidR="00E77CDD" w:rsidRPr="00C66ABE">
        <w:rPr>
          <w:rFonts w:ascii="Times New Roman" w:hAnsi="Times New Roman" w:cs="Times New Roman"/>
          <w:sz w:val="28"/>
          <w:szCs w:val="28"/>
        </w:rPr>
        <w:t xml:space="preserve"> wskazując na zagrożenie pokoju wskutek przedłużającego się stanu rzeczy na granicy polsko-litewskiej. Uznał, że Liga Narodów oraz Rada jako jej organ wykonawczy, nie mogą być bezczynne wobec takiej sytuacji. Dopytywał się sprawozdawcy o możliwość sprecyzowania określonych etapów negocjacji oraz praktycznych celów do osiągnięcia. Do strony praktycznej rozmów odwołał się także von Schubert, który jednak miał wątpliwości – szybkie rozwiązanie s</w:t>
      </w:r>
      <w:r w:rsidR="009479C7">
        <w:rPr>
          <w:rFonts w:ascii="Times New Roman" w:hAnsi="Times New Roman" w:cs="Times New Roman"/>
          <w:sz w:val="28"/>
          <w:szCs w:val="28"/>
        </w:rPr>
        <w:t>praw</w:t>
      </w:r>
      <w:r w:rsidR="00E77CDD" w:rsidRPr="00C66ABE">
        <w:rPr>
          <w:rFonts w:ascii="Times New Roman" w:hAnsi="Times New Roman" w:cs="Times New Roman"/>
          <w:sz w:val="28"/>
          <w:szCs w:val="28"/>
        </w:rPr>
        <w:t xml:space="preserve"> polsko-litewskich będzie bardzo trudne. Stanowisko to znalazło dobre odbicie w słowach </w:t>
      </w:r>
      <w:proofErr w:type="spellStart"/>
      <w:r w:rsidR="00E77CDD" w:rsidRPr="00C66ABE">
        <w:rPr>
          <w:rFonts w:ascii="Times New Roman" w:hAnsi="Times New Roman" w:cs="Times New Roman"/>
          <w:sz w:val="28"/>
          <w:szCs w:val="28"/>
        </w:rPr>
        <w:t>Voldemarasa</w:t>
      </w:r>
      <w:proofErr w:type="spellEnd"/>
      <w:r w:rsidR="00E77CDD" w:rsidRPr="00C66ABE">
        <w:rPr>
          <w:rFonts w:ascii="Times New Roman" w:hAnsi="Times New Roman" w:cs="Times New Roman"/>
          <w:sz w:val="28"/>
          <w:szCs w:val="28"/>
        </w:rPr>
        <w:t xml:space="preserve">, kiedy zgłaszał żal do sprawozdawcy, że swój raport oparł głównie </w:t>
      </w:r>
      <w:r w:rsidR="00CF70BF" w:rsidRPr="00C66ABE">
        <w:rPr>
          <w:rFonts w:ascii="Times New Roman" w:hAnsi="Times New Roman" w:cs="Times New Roman"/>
          <w:sz w:val="28"/>
          <w:szCs w:val="28"/>
        </w:rPr>
        <w:t xml:space="preserve">na dokumentach oficjalnych, przede wszystkim polskich. Zapewnił zarazem, że rząd litewski jest w posiadaniu dokumentów o „wielkim </w:t>
      </w:r>
      <w:r w:rsidR="00CF70BF" w:rsidRPr="00C66ABE">
        <w:rPr>
          <w:rFonts w:ascii="Times New Roman" w:hAnsi="Times New Roman" w:cs="Times New Roman"/>
          <w:sz w:val="28"/>
          <w:szCs w:val="28"/>
        </w:rPr>
        <w:lastRenderedPageBreak/>
        <w:t xml:space="preserve">znaczeniu dla prowadzonych negocjacji”, które zostaną wkrótce wykorzystane. Stanowczą ripostę min. Zaleskiego wywołało stwierdzenie, </w:t>
      </w:r>
    </w:p>
    <w:p w:rsidR="00597B61" w:rsidRDefault="007F2607" w:rsidP="00C66ABE">
      <w:pPr>
        <w:spacing w:after="0" w:line="240" w:lineRule="auto"/>
        <w:ind w:firstLine="709"/>
        <w:jc w:val="both"/>
        <w:rPr>
          <w:rFonts w:ascii="Times New Roman" w:hAnsi="Times New Roman" w:cs="Times New Roman"/>
          <w:sz w:val="28"/>
          <w:szCs w:val="28"/>
        </w:rPr>
      </w:pPr>
      <w:r w:rsidRPr="007F2607">
        <w:rPr>
          <w:rFonts w:ascii="Times New Roman" w:hAnsi="Times New Roman" w:cs="Times New Roman"/>
          <w:noProof/>
          <w:sz w:val="28"/>
          <w:szCs w:val="28"/>
          <w:lang w:eastAsia="pl-PL"/>
        </w:rPr>
        <w:drawing>
          <wp:inline distT="0" distB="0" distL="0" distR="0">
            <wp:extent cx="4099560" cy="5676900"/>
            <wp:effectExtent l="0" t="0" r="0" b="0"/>
            <wp:docPr id="18" name="Obraz 18" descr="F:\Skany\Skan_20161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Skany\Skan_2016122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99560" cy="5676900"/>
                    </a:xfrm>
                    <a:prstGeom prst="rect">
                      <a:avLst/>
                    </a:prstGeom>
                    <a:noFill/>
                    <a:ln>
                      <a:noFill/>
                    </a:ln>
                  </pic:spPr>
                </pic:pic>
              </a:graphicData>
            </a:graphic>
          </wp:inline>
        </w:drawing>
      </w:r>
    </w:p>
    <w:p w:rsidR="00597B61" w:rsidRDefault="007F2607" w:rsidP="00C66ABE">
      <w:pPr>
        <w:spacing w:after="0" w:line="240" w:lineRule="auto"/>
        <w:ind w:firstLine="709"/>
        <w:jc w:val="both"/>
        <w:rPr>
          <w:rFonts w:ascii="Times New Roman" w:hAnsi="Times New Roman" w:cs="Times New Roman"/>
          <w:sz w:val="28"/>
          <w:szCs w:val="28"/>
        </w:rPr>
      </w:pPr>
      <w:r w:rsidRPr="007F2607">
        <w:rPr>
          <w:rFonts w:ascii="Times New Roman" w:hAnsi="Times New Roman" w:cs="Times New Roman"/>
          <w:b/>
          <w:sz w:val="28"/>
          <w:szCs w:val="28"/>
        </w:rPr>
        <w:t>Ilustracja</w:t>
      </w:r>
      <w:r w:rsidR="006F740D">
        <w:rPr>
          <w:rFonts w:ascii="Times New Roman" w:hAnsi="Times New Roman" w:cs="Times New Roman"/>
          <w:b/>
          <w:sz w:val="28"/>
          <w:szCs w:val="28"/>
        </w:rPr>
        <w:t xml:space="preserve"> 14.</w:t>
      </w:r>
      <w:r>
        <w:rPr>
          <w:rFonts w:ascii="Times New Roman" w:hAnsi="Times New Roman" w:cs="Times New Roman"/>
          <w:sz w:val="28"/>
          <w:szCs w:val="28"/>
        </w:rPr>
        <w:t xml:space="preserve">  Jedna z wielu karykatur politycznych - „</w:t>
      </w:r>
      <w:r w:rsidRPr="007F2607">
        <w:rPr>
          <w:rFonts w:ascii="Times New Roman" w:hAnsi="Times New Roman" w:cs="Times New Roman"/>
          <w:i/>
          <w:sz w:val="28"/>
          <w:szCs w:val="28"/>
        </w:rPr>
        <w:t>Mucha</w:t>
      </w:r>
      <w:r>
        <w:rPr>
          <w:rFonts w:ascii="Times New Roman" w:hAnsi="Times New Roman" w:cs="Times New Roman"/>
          <w:sz w:val="28"/>
          <w:szCs w:val="28"/>
        </w:rPr>
        <w:t>” nr 50, 16.12.1927 r. s. 3</w:t>
      </w:r>
    </w:p>
    <w:p w:rsidR="007F2607" w:rsidRDefault="007F2607" w:rsidP="00C66ABE">
      <w:pPr>
        <w:spacing w:after="0" w:line="240" w:lineRule="auto"/>
        <w:ind w:firstLine="709"/>
        <w:jc w:val="both"/>
        <w:rPr>
          <w:rFonts w:ascii="Times New Roman" w:hAnsi="Times New Roman" w:cs="Times New Roman"/>
          <w:sz w:val="28"/>
          <w:szCs w:val="28"/>
        </w:rPr>
      </w:pPr>
    </w:p>
    <w:p w:rsidR="007F2607" w:rsidRDefault="007F2607" w:rsidP="00C66ABE">
      <w:pPr>
        <w:spacing w:after="0" w:line="240" w:lineRule="auto"/>
        <w:ind w:firstLine="709"/>
        <w:jc w:val="both"/>
        <w:rPr>
          <w:rFonts w:ascii="Times New Roman" w:hAnsi="Times New Roman" w:cs="Times New Roman"/>
          <w:sz w:val="28"/>
          <w:szCs w:val="28"/>
        </w:rPr>
      </w:pPr>
    </w:p>
    <w:p w:rsidR="00150091" w:rsidRPr="00C66ABE" w:rsidRDefault="00CF70BF"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że w Polsce są zbrojne bandy, które – zdaniem litewskiego premiera – rozlokowane są na granicy litewsko-polskiej z zadaniem udziału w obaleniu legalnego rządu. Premier Voldemaras nie przyłączył się do projektu rezolucji aby na najbliższej Radzie szczegółowo poznać postępy w rokowaniach. Zgłosił natomiast własną propozycję, aby w „możliwie najbliższym czasie” dokonać integralnej oceny rezolucji Rady z 10 grudnia 1927 r. Wobec koniecznej w takich razach jednomyślności żaden z projektów nie został </w:t>
      </w:r>
      <w:r w:rsidRPr="00C66ABE">
        <w:rPr>
          <w:rFonts w:ascii="Times New Roman" w:hAnsi="Times New Roman" w:cs="Times New Roman"/>
          <w:sz w:val="28"/>
          <w:szCs w:val="28"/>
        </w:rPr>
        <w:lastRenderedPageBreak/>
        <w:t xml:space="preserve">przyjęty. Poprzestano na wniosku Chamberlaina o wpisaniu na porządek następnej sesji Rady, nie tylko </w:t>
      </w:r>
      <w:r w:rsidR="007D5487">
        <w:rPr>
          <w:rFonts w:ascii="Times New Roman" w:hAnsi="Times New Roman" w:cs="Times New Roman"/>
          <w:sz w:val="28"/>
          <w:szCs w:val="28"/>
        </w:rPr>
        <w:t xml:space="preserve">informacji dotyczącej </w:t>
      </w:r>
      <w:r w:rsidRPr="00C66ABE">
        <w:rPr>
          <w:rFonts w:ascii="Times New Roman" w:hAnsi="Times New Roman" w:cs="Times New Roman"/>
          <w:sz w:val="28"/>
          <w:szCs w:val="28"/>
        </w:rPr>
        <w:t>postęp</w:t>
      </w:r>
      <w:r w:rsidR="007D5487">
        <w:rPr>
          <w:rFonts w:ascii="Times New Roman" w:hAnsi="Times New Roman" w:cs="Times New Roman"/>
          <w:sz w:val="28"/>
          <w:szCs w:val="28"/>
        </w:rPr>
        <w:t>ów</w:t>
      </w:r>
      <w:r w:rsidRPr="00C66ABE">
        <w:rPr>
          <w:rFonts w:ascii="Times New Roman" w:hAnsi="Times New Roman" w:cs="Times New Roman"/>
          <w:sz w:val="28"/>
          <w:szCs w:val="28"/>
        </w:rPr>
        <w:t xml:space="preserve"> negocjacji</w:t>
      </w:r>
      <w:r w:rsidR="00CB61E0" w:rsidRPr="00C66ABE">
        <w:rPr>
          <w:rFonts w:ascii="Times New Roman" w:hAnsi="Times New Roman" w:cs="Times New Roman"/>
          <w:sz w:val="28"/>
          <w:szCs w:val="28"/>
        </w:rPr>
        <w:t>, lecz także całokształtu stosunków polsko-litewskich. Taka rezolucja, nie wymagająca jednomyślności, lecz tylko zwykłej większości, została poparta także przez delegata Litwy</w:t>
      </w:r>
      <w:r w:rsidR="00CB61E0" w:rsidRPr="00C66ABE">
        <w:rPr>
          <w:rStyle w:val="Odwoanieprzypisudolnego"/>
          <w:rFonts w:ascii="Times New Roman" w:hAnsi="Times New Roman" w:cs="Times New Roman"/>
          <w:sz w:val="28"/>
          <w:szCs w:val="28"/>
        </w:rPr>
        <w:footnoteReference w:id="70"/>
      </w:r>
      <w:r w:rsidR="00CB61E0" w:rsidRPr="00C66ABE">
        <w:rPr>
          <w:rFonts w:ascii="Times New Roman" w:hAnsi="Times New Roman" w:cs="Times New Roman"/>
          <w:sz w:val="28"/>
          <w:szCs w:val="28"/>
        </w:rPr>
        <w:t>.</w:t>
      </w:r>
    </w:p>
    <w:p w:rsidR="003F2109" w:rsidRPr="00C66ABE" w:rsidRDefault="00CB61E0"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Niewątpliwy nacisk trzech stałych członków Rady (aczkolwiek wyraźnie słabszy ze s</w:t>
      </w:r>
      <w:r w:rsidR="007D5487">
        <w:rPr>
          <w:rFonts w:ascii="Times New Roman" w:hAnsi="Times New Roman" w:cs="Times New Roman"/>
          <w:sz w:val="28"/>
          <w:szCs w:val="28"/>
        </w:rPr>
        <w:t>trony Niemiec, co wiązało się z</w:t>
      </w:r>
      <w:r w:rsidRPr="00C66ABE">
        <w:rPr>
          <w:rFonts w:ascii="Times New Roman" w:hAnsi="Times New Roman" w:cs="Times New Roman"/>
          <w:sz w:val="28"/>
          <w:szCs w:val="28"/>
        </w:rPr>
        <w:t xml:space="preserve"> aktualnymi sporami w sprawach gdańskich, Chorzowa oraz ponawianych petycji mniejszościowych) wpłynął na wznowienie rokowań w Królewcu. Efekty tych rozmów podczas Rady we wrześniu 1928 r. sprawozdawca ocenił jako niesatysfakcjonujące. Nie została </w:t>
      </w:r>
      <w:r w:rsidR="007D5487">
        <w:rPr>
          <w:rFonts w:ascii="Times New Roman" w:hAnsi="Times New Roman" w:cs="Times New Roman"/>
          <w:sz w:val="28"/>
          <w:szCs w:val="28"/>
        </w:rPr>
        <w:t xml:space="preserve">natomiast </w:t>
      </w:r>
      <w:r w:rsidRPr="00C66ABE">
        <w:rPr>
          <w:rFonts w:ascii="Times New Roman" w:hAnsi="Times New Roman" w:cs="Times New Roman"/>
          <w:sz w:val="28"/>
          <w:szCs w:val="28"/>
        </w:rPr>
        <w:t xml:space="preserve">określona data i miejsce konferencji plenarnej mającej </w:t>
      </w:r>
      <w:r w:rsidR="004076AA" w:rsidRPr="00C66ABE">
        <w:rPr>
          <w:rFonts w:ascii="Times New Roman" w:hAnsi="Times New Roman" w:cs="Times New Roman"/>
          <w:sz w:val="28"/>
          <w:szCs w:val="28"/>
        </w:rPr>
        <w:t xml:space="preserve">podsumować prace komisji. </w:t>
      </w:r>
      <w:proofErr w:type="spellStart"/>
      <w:r w:rsidR="004076AA" w:rsidRPr="00C66ABE">
        <w:rPr>
          <w:rFonts w:ascii="Times New Roman" w:hAnsi="Times New Roman" w:cs="Times New Roman"/>
          <w:sz w:val="28"/>
          <w:szCs w:val="28"/>
        </w:rPr>
        <w:t>Beelaerts</w:t>
      </w:r>
      <w:proofErr w:type="spellEnd"/>
      <w:r w:rsidR="004076AA" w:rsidRPr="00C66ABE">
        <w:rPr>
          <w:rFonts w:ascii="Times New Roman" w:hAnsi="Times New Roman" w:cs="Times New Roman"/>
          <w:sz w:val="28"/>
          <w:szCs w:val="28"/>
        </w:rPr>
        <w:t xml:space="preserve"> van </w:t>
      </w:r>
      <w:proofErr w:type="spellStart"/>
      <w:r w:rsidR="004076AA" w:rsidRPr="00C66ABE">
        <w:rPr>
          <w:rFonts w:ascii="Times New Roman" w:hAnsi="Times New Roman" w:cs="Times New Roman"/>
          <w:sz w:val="28"/>
          <w:szCs w:val="28"/>
        </w:rPr>
        <w:t>Blokland</w:t>
      </w:r>
      <w:proofErr w:type="spellEnd"/>
      <w:r w:rsidR="004076AA" w:rsidRPr="00C66ABE">
        <w:rPr>
          <w:rFonts w:ascii="Times New Roman" w:hAnsi="Times New Roman" w:cs="Times New Roman"/>
          <w:sz w:val="28"/>
          <w:szCs w:val="28"/>
        </w:rPr>
        <w:t xml:space="preserve"> oczekiwał uzupełnienia swego raportu przez obie strony o dokładne </w:t>
      </w:r>
      <w:r w:rsidR="007D5487">
        <w:rPr>
          <w:rFonts w:ascii="Times New Roman" w:hAnsi="Times New Roman" w:cs="Times New Roman"/>
          <w:sz w:val="28"/>
          <w:szCs w:val="28"/>
        </w:rPr>
        <w:t>s</w:t>
      </w:r>
      <w:r w:rsidR="004076AA" w:rsidRPr="00C66ABE">
        <w:rPr>
          <w:rFonts w:ascii="Times New Roman" w:hAnsi="Times New Roman" w:cs="Times New Roman"/>
          <w:sz w:val="28"/>
          <w:szCs w:val="28"/>
        </w:rPr>
        <w:t>precyz</w:t>
      </w:r>
      <w:r w:rsidR="007D5487">
        <w:rPr>
          <w:rFonts w:ascii="Times New Roman" w:hAnsi="Times New Roman" w:cs="Times New Roman"/>
          <w:sz w:val="28"/>
          <w:szCs w:val="28"/>
        </w:rPr>
        <w:t>owanie</w:t>
      </w:r>
      <w:r w:rsidR="004076AA" w:rsidRPr="00C66ABE">
        <w:rPr>
          <w:rFonts w:ascii="Times New Roman" w:hAnsi="Times New Roman" w:cs="Times New Roman"/>
          <w:sz w:val="28"/>
          <w:szCs w:val="28"/>
        </w:rPr>
        <w:t xml:space="preserve"> dotychczas wykonan</w:t>
      </w:r>
      <w:r w:rsidR="007D5487">
        <w:rPr>
          <w:rFonts w:ascii="Times New Roman" w:hAnsi="Times New Roman" w:cs="Times New Roman"/>
          <w:sz w:val="28"/>
          <w:szCs w:val="28"/>
        </w:rPr>
        <w:t>ych prac</w:t>
      </w:r>
      <w:r w:rsidR="004076AA" w:rsidRPr="00C66ABE">
        <w:rPr>
          <w:rFonts w:ascii="Times New Roman" w:hAnsi="Times New Roman" w:cs="Times New Roman"/>
          <w:sz w:val="28"/>
          <w:szCs w:val="28"/>
        </w:rPr>
        <w:t xml:space="preserve">, a także </w:t>
      </w:r>
      <w:r w:rsidR="007D5487">
        <w:rPr>
          <w:rFonts w:ascii="Times New Roman" w:hAnsi="Times New Roman" w:cs="Times New Roman"/>
          <w:sz w:val="28"/>
          <w:szCs w:val="28"/>
        </w:rPr>
        <w:t xml:space="preserve">sugestie odnośnie </w:t>
      </w:r>
      <w:r w:rsidR="004076AA" w:rsidRPr="00C66ABE">
        <w:rPr>
          <w:rFonts w:ascii="Times New Roman" w:hAnsi="Times New Roman" w:cs="Times New Roman"/>
          <w:sz w:val="28"/>
          <w:szCs w:val="28"/>
        </w:rPr>
        <w:t>przyszłych rokowań.</w:t>
      </w:r>
      <w:r w:rsidR="007D5487">
        <w:rPr>
          <w:rFonts w:ascii="Times New Roman" w:hAnsi="Times New Roman" w:cs="Times New Roman"/>
          <w:sz w:val="28"/>
          <w:szCs w:val="28"/>
        </w:rPr>
        <w:t xml:space="preserve"> </w:t>
      </w:r>
      <w:r w:rsidR="004076AA" w:rsidRPr="00C66ABE">
        <w:rPr>
          <w:rFonts w:ascii="Times New Roman" w:hAnsi="Times New Roman" w:cs="Times New Roman"/>
          <w:sz w:val="28"/>
          <w:szCs w:val="28"/>
        </w:rPr>
        <w:t>Min. Zaleski, powołując się na znane Radzie dokumenty, twierdził, że Polska czyniła wszystko co w jej mocy, by w dobrej wierze wypełnić pozytywną treścią zalecenia rezolucji z 10 grudnia 1927 r. Także Voldemaras krytycznie odniósł się do dotychczas osiągniętych rezultatów. Podkreślał jednak, że negocjacje nie zostały zakończone, a posiedzenie plenarne jeszcze nie zwołane. W długim wywodzie przypomniał historię sporu, w którym Litwa ma świadomość, że nie tylko bierze pod uwagę interesy własne, lecz także międzynarodowe</w:t>
      </w:r>
      <w:r w:rsidR="004076AA" w:rsidRPr="00C66ABE">
        <w:rPr>
          <w:rStyle w:val="Odwoanieprzypisudolnego"/>
          <w:rFonts w:ascii="Times New Roman" w:hAnsi="Times New Roman" w:cs="Times New Roman"/>
          <w:sz w:val="28"/>
          <w:szCs w:val="28"/>
        </w:rPr>
        <w:footnoteReference w:id="71"/>
      </w:r>
      <w:r w:rsidR="004076AA" w:rsidRPr="00C66ABE">
        <w:rPr>
          <w:rFonts w:ascii="Times New Roman" w:hAnsi="Times New Roman" w:cs="Times New Roman"/>
          <w:sz w:val="28"/>
          <w:szCs w:val="28"/>
        </w:rPr>
        <w:t>.</w:t>
      </w:r>
    </w:p>
    <w:p w:rsidR="004076AA" w:rsidRPr="00C66ABE" w:rsidRDefault="004076AA"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Taktyka litewska, konsekwentnie zdążająca</w:t>
      </w:r>
      <w:r w:rsidR="00F2253C" w:rsidRPr="00C66ABE">
        <w:rPr>
          <w:rFonts w:ascii="Times New Roman" w:hAnsi="Times New Roman" w:cs="Times New Roman"/>
          <w:sz w:val="28"/>
          <w:szCs w:val="28"/>
        </w:rPr>
        <w:t xml:space="preserve"> do jakiegoś „zahaczania” sprawy wileńskiej - co równie konsekwentnie uznawała Polska jako zamach na jej terytorialną integralność – uniemożliwiała jakiś dostrzegalny postęp. Wywoływało to – stosownie do rangi problemu – negatywne reakcje nie tylko uczestników kolejnych sesji Rady, Sekretariatu obsługującego te posiedzenia i kompletującego materiały dla sprawozdawcy, ale też notorycznych krytyków LN.</w:t>
      </w:r>
      <w:r w:rsidR="00074119" w:rsidRPr="00C66ABE">
        <w:rPr>
          <w:rFonts w:ascii="Times New Roman" w:hAnsi="Times New Roman" w:cs="Times New Roman"/>
          <w:sz w:val="28"/>
          <w:szCs w:val="28"/>
        </w:rPr>
        <w:t xml:space="preserve"> Ochoczo zestawiali oni uniwersalne i światowe aspiracje systemu z Ligą w centrum z realiami. Opór i upór polityka z niewielkiego państwa z dwumilionowym społeczeństwem (aczkolwiek bardzo zdeterminowanym w walce o swoją stolicę) wystawiał na szwank pojednawcze zalecenia Rady, blokuje jej pracę nie m</w:t>
      </w:r>
      <w:r w:rsidR="007D5487">
        <w:rPr>
          <w:rFonts w:ascii="Times New Roman" w:hAnsi="Times New Roman" w:cs="Times New Roman"/>
          <w:sz w:val="28"/>
          <w:szCs w:val="28"/>
        </w:rPr>
        <w:t xml:space="preserve">ówiąc o powadze urzędu i osób. </w:t>
      </w:r>
      <w:r w:rsidR="00074119" w:rsidRPr="007D5487">
        <w:rPr>
          <w:rFonts w:ascii="Times New Roman" w:hAnsi="Times New Roman" w:cs="Times New Roman"/>
          <w:i/>
          <w:sz w:val="28"/>
          <w:szCs w:val="28"/>
        </w:rPr>
        <w:t xml:space="preserve">The Japan </w:t>
      </w:r>
      <w:proofErr w:type="spellStart"/>
      <w:r w:rsidR="00074119" w:rsidRPr="007D5487">
        <w:rPr>
          <w:rFonts w:ascii="Times New Roman" w:hAnsi="Times New Roman" w:cs="Times New Roman"/>
          <w:i/>
          <w:sz w:val="28"/>
          <w:szCs w:val="28"/>
        </w:rPr>
        <w:t>Advertser</w:t>
      </w:r>
      <w:proofErr w:type="spellEnd"/>
      <w:r w:rsidR="00074119" w:rsidRPr="00C66ABE">
        <w:rPr>
          <w:rFonts w:ascii="Times New Roman" w:hAnsi="Times New Roman" w:cs="Times New Roman"/>
          <w:sz w:val="28"/>
          <w:szCs w:val="28"/>
        </w:rPr>
        <w:t xml:space="preserve"> 8 września 1928 r. zamieścił telegram z Genewy o sukcesie p. </w:t>
      </w:r>
      <w:proofErr w:type="spellStart"/>
      <w:r w:rsidR="00074119" w:rsidRPr="00C66ABE">
        <w:rPr>
          <w:rFonts w:ascii="Times New Roman" w:hAnsi="Times New Roman" w:cs="Times New Roman"/>
          <w:sz w:val="28"/>
          <w:szCs w:val="28"/>
        </w:rPr>
        <w:t>Voldemarasa</w:t>
      </w:r>
      <w:proofErr w:type="spellEnd"/>
      <w:r w:rsidR="00074119" w:rsidRPr="00C66ABE">
        <w:rPr>
          <w:rFonts w:ascii="Times New Roman" w:hAnsi="Times New Roman" w:cs="Times New Roman"/>
          <w:sz w:val="28"/>
          <w:szCs w:val="28"/>
        </w:rPr>
        <w:t>, który mową swoją o stosunkach polsko-litewskich uśpił</w:t>
      </w:r>
      <w:r w:rsidR="007D5487">
        <w:rPr>
          <w:rFonts w:ascii="Times New Roman" w:hAnsi="Times New Roman" w:cs="Times New Roman"/>
          <w:sz w:val="28"/>
          <w:szCs w:val="28"/>
        </w:rPr>
        <w:t xml:space="preserve"> sześciu członków Ligi Narodów</w:t>
      </w:r>
      <w:r w:rsidR="00074119" w:rsidRPr="00C66ABE">
        <w:rPr>
          <w:rFonts w:ascii="Times New Roman" w:hAnsi="Times New Roman" w:cs="Times New Roman"/>
          <w:sz w:val="28"/>
          <w:szCs w:val="28"/>
        </w:rPr>
        <w:t xml:space="preserve"> </w:t>
      </w:r>
      <w:r w:rsidR="007D5487">
        <w:rPr>
          <w:rFonts w:ascii="Times New Roman" w:hAnsi="Times New Roman" w:cs="Times New Roman"/>
          <w:sz w:val="28"/>
          <w:szCs w:val="28"/>
        </w:rPr>
        <w:t xml:space="preserve">wymiennych z </w:t>
      </w:r>
      <w:r w:rsidR="00074119" w:rsidRPr="00C66ABE">
        <w:rPr>
          <w:rFonts w:ascii="Times New Roman" w:hAnsi="Times New Roman" w:cs="Times New Roman"/>
          <w:sz w:val="28"/>
          <w:szCs w:val="28"/>
        </w:rPr>
        <w:t xml:space="preserve">nazwiska: </w:t>
      </w:r>
      <w:proofErr w:type="spellStart"/>
      <w:r w:rsidR="00074119" w:rsidRPr="00C66ABE">
        <w:rPr>
          <w:rFonts w:ascii="Times New Roman" w:hAnsi="Times New Roman" w:cs="Times New Roman"/>
          <w:sz w:val="28"/>
          <w:szCs w:val="28"/>
        </w:rPr>
        <w:t>Adatci</w:t>
      </w:r>
      <w:proofErr w:type="spellEnd"/>
      <w:r w:rsidR="00074119" w:rsidRPr="00C66ABE">
        <w:rPr>
          <w:rFonts w:ascii="Times New Roman" w:hAnsi="Times New Roman" w:cs="Times New Roman"/>
          <w:sz w:val="28"/>
          <w:szCs w:val="28"/>
        </w:rPr>
        <w:t xml:space="preserve">, Briand, lord </w:t>
      </w:r>
      <w:proofErr w:type="spellStart"/>
      <w:r w:rsidR="00074119" w:rsidRPr="00C66ABE">
        <w:rPr>
          <w:rFonts w:ascii="Times New Roman" w:hAnsi="Times New Roman" w:cs="Times New Roman"/>
          <w:sz w:val="28"/>
          <w:szCs w:val="28"/>
        </w:rPr>
        <w:t>Cushenden</w:t>
      </w:r>
      <w:proofErr w:type="spellEnd"/>
      <w:r w:rsidR="00074119" w:rsidRPr="00C66ABE">
        <w:rPr>
          <w:rFonts w:ascii="Times New Roman" w:hAnsi="Times New Roman" w:cs="Times New Roman"/>
          <w:sz w:val="28"/>
          <w:szCs w:val="28"/>
        </w:rPr>
        <w:t xml:space="preserve">, Scialoja, </w:t>
      </w:r>
      <w:proofErr w:type="spellStart"/>
      <w:r w:rsidR="00074119" w:rsidRPr="00C66ABE">
        <w:rPr>
          <w:rFonts w:ascii="Times New Roman" w:hAnsi="Times New Roman" w:cs="Times New Roman"/>
          <w:sz w:val="28"/>
          <w:szCs w:val="28"/>
        </w:rPr>
        <w:t>Villegas</w:t>
      </w:r>
      <w:proofErr w:type="spellEnd"/>
      <w:r w:rsidR="00074119" w:rsidRPr="00C66ABE">
        <w:rPr>
          <w:rFonts w:ascii="Times New Roman" w:hAnsi="Times New Roman" w:cs="Times New Roman"/>
          <w:sz w:val="28"/>
          <w:szCs w:val="28"/>
        </w:rPr>
        <w:t xml:space="preserve"> z Chile i </w:t>
      </w:r>
      <w:proofErr w:type="spellStart"/>
      <w:r w:rsidR="00074119" w:rsidRPr="00C66ABE">
        <w:rPr>
          <w:rFonts w:ascii="Times New Roman" w:hAnsi="Times New Roman" w:cs="Times New Roman"/>
          <w:sz w:val="28"/>
          <w:szCs w:val="28"/>
        </w:rPr>
        <w:t>Bethancourt</w:t>
      </w:r>
      <w:proofErr w:type="spellEnd"/>
      <w:r w:rsidR="00074119" w:rsidRPr="00C66ABE">
        <w:rPr>
          <w:rFonts w:ascii="Times New Roman" w:hAnsi="Times New Roman" w:cs="Times New Roman"/>
          <w:sz w:val="28"/>
          <w:szCs w:val="28"/>
        </w:rPr>
        <w:t xml:space="preserve"> z Kuby</w:t>
      </w:r>
      <w:r w:rsidR="007C16AB" w:rsidRPr="00C66ABE">
        <w:rPr>
          <w:rStyle w:val="Odwoanieprzypisudolnego"/>
          <w:rFonts w:ascii="Times New Roman" w:hAnsi="Times New Roman" w:cs="Times New Roman"/>
          <w:sz w:val="28"/>
          <w:szCs w:val="28"/>
        </w:rPr>
        <w:footnoteReference w:id="72"/>
      </w:r>
      <w:r w:rsidR="00074119" w:rsidRPr="00C66ABE">
        <w:rPr>
          <w:rFonts w:ascii="Times New Roman" w:hAnsi="Times New Roman" w:cs="Times New Roman"/>
          <w:sz w:val="28"/>
          <w:szCs w:val="28"/>
        </w:rPr>
        <w:t>.</w:t>
      </w:r>
    </w:p>
    <w:p w:rsidR="007C16AB" w:rsidRPr="00C66ABE" w:rsidRDefault="007C16AB"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lastRenderedPageBreak/>
        <w:t>Godną odnotowania nowością tej rundy sporu</w:t>
      </w:r>
      <w:r w:rsidR="007D5487">
        <w:rPr>
          <w:rFonts w:ascii="Times New Roman" w:hAnsi="Times New Roman" w:cs="Times New Roman"/>
          <w:sz w:val="28"/>
          <w:szCs w:val="28"/>
        </w:rPr>
        <w:t>,</w:t>
      </w:r>
      <w:r w:rsidRPr="00C66ABE">
        <w:rPr>
          <w:rFonts w:ascii="Times New Roman" w:hAnsi="Times New Roman" w:cs="Times New Roman"/>
          <w:sz w:val="28"/>
          <w:szCs w:val="28"/>
        </w:rPr>
        <w:t xml:space="preserve"> z Wilnem jako niewymienianym z nazwy obiektem</w:t>
      </w:r>
      <w:r w:rsidR="007D5487">
        <w:rPr>
          <w:rFonts w:ascii="Times New Roman" w:hAnsi="Times New Roman" w:cs="Times New Roman"/>
          <w:sz w:val="28"/>
          <w:szCs w:val="28"/>
        </w:rPr>
        <w:t>,</w:t>
      </w:r>
      <w:r w:rsidRPr="00C66ABE">
        <w:rPr>
          <w:rFonts w:ascii="Times New Roman" w:hAnsi="Times New Roman" w:cs="Times New Roman"/>
          <w:sz w:val="28"/>
          <w:szCs w:val="28"/>
        </w:rPr>
        <w:t xml:space="preserve"> było zakwestionowanie przez min.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słów sprawozdawcy zawartych w specjalnie przygotowanym raporcie przedłożonym Radzie 8 września. Z jednej strony </w:t>
      </w:r>
      <w:proofErr w:type="spellStart"/>
      <w:r w:rsidRPr="00C66ABE">
        <w:rPr>
          <w:rFonts w:ascii="Times New Roman" w:hAnsi="Times New Roman" w:cs="Times New Roman"/>
          <w:sz w:val="28"/>
          <w:szCs w:val="28"/>
        </w:rPr>
        <w:t>Beelaerst</w:t>
      </w:r>
      <w:proofErr w:type="spellEnd"/>
      <w:r w:rsidRPr="00C66ABE">
        <w:rPr>
          <w:rFonts w:ascii="Times New Roman" w:hAnsi="Times New Roman" w:cs="Times New Roman"/>
          <w:sz w:val="28"/>
          <w:szCs w:val="28"/>
        </w:rPr>
        <w:t xml:space="preserve"> podjął próbę skomentowania końcowego stwierdzenia rezolucji z 10 grudnia 1927 r., która miała zachęcić i otworzyć drogę do bezpośrednich negocjacji o praktycznym znaczeniu (ruch lokalny, tranzyt, komunikacja pocztowa), z drugiej zaś zwracał uwagę na ciążącej na Radzie powinności likwidacji anormalnej sytuacji będącej także zagrożeniem dla państw trzecich. Min. Voldemaras w sposób wyraźny zakwestionował to stwierdzenie oświadczając, że Rada – wedle wskazań Paktu – nie ma uprawnień do występowania </w:t>
      </w:r>
      <w:r w:rsidR="000E7770" w:rsidRPr="00C66ABE">
        <w:rPr>
          <w:rFonts w:ascii="Times New Roman" w:hAnsi="Times New Roman" w:cs="Times New Roman"/>
          <w:sz w:val="28"/>
          <w:szCs w:val="28"/>
        </w:rPr>
        <w:t xml:space="preserve">jako obrońca interesów państw trzecich. Replika min. </w:t>
      </w:r>
      <w:proofErr w:type="spellStart"/>
      <w:r w:rsidR="000E7770" w:rsidRPr="00C66ABE">
        <w:rPr>
          <w:rFonts w:ascii="Times New Roman" w:hAnsi="Times New Roman" w:cs="Times New Roman"/>
          <w:sz w:val="28"/>
          <w:szCs w:val="28"/>
        </w:rPr>
        <w:t>Beelaertsa</w:t>
      </w:r>
      <w:proofErr w:type="spellEnd"/>
      <w:r w:rsidR="000E7770" w:rsidRPr="00C66ABE">
        <w:rPr>
          <w:rFonts w:ascii="Times New Roman" w:hAnsi="Times New Roman" w:cs="Times New Roman"/>
          <w:sz w:val="28"/>
          <w:szCs w:val="28"/>
        </w:rPr>
        <w:t xml:space="preserve"> wymagała wprowadzenia do dyskusji kwesti</w:t>
      </w:r>
      <w:r w:rsidR="007D5487">
        <w:rPr>
          <w:rFonts w:ascii="Times New Roman" w:hAnsi="Times New Roman" w:cs="Times New Roman"/>
          <w:sz w:val="28"/>
          <w:szCs w:val="28"/>
        </w:rPr>
        <w:t>i</w:t>
      </w:r>
      <w:r w:rsidR="000E7770" w:rsidRPr="00C66ABE">
        <w:rPr>
          <w:rFonts w:ascii="Times New Roman" w:hAnsi="Times New Roman" w:cs="Times New Roman"/>
          <w:sz w:val="28"/>
          <w:szCs w:val="28"/>
        </w:rPr>
        <w:t xml:space="preserve"> ogóln</w:t>
      </w:r>
      <w:r w:rsidR="007D5487">
        <w:rPr>
          <w:rFonts w:ascii="Times New Roman" w:hAnsi="Times New Roman" w:cs="Times New Roman"/>
          <w:sz w:val="28"/>
          <w:szCs w:val="28"/>
        </w:rPr>
        <w:t>ie</w:t>
      </w:r>
      <w:r w:rsidR="000E7770" w:rsidRPr="00C66ABE">
        <w:rPr>
          <w:rFonts w:ascii="Times New Roman" w:hAnsi="Times New Roman" w:cs="Times New Roman"/>
          <w:sz w:val="28"/>
          <w:szCs w:val="28"/>
        </w:rPr>
        <w:t xml:space="preserve"> znan</w:t>
      </w:r>
      <w:r w:rsidR="007D5487">
        <w:rPr>
          <w:rFonts w:ascii="Times New Roman" w:hAnsi="Times New Roman" w:cs="Times New Roman"/>
          <w:sz w:val="28"/>
          <w:szCs w:val="28"/>
        </w:rPr>
        <w:t>ych</w:t>
      </w:r>
      <w:r w:rsidR="000E7770" w:rsidRPr="00C66ABE">
        <w:rPr>
          <w:rFonts w:ascii="Times New Roman" w:hAnsi="Times New Roman" w:cs="Times New Roman"/>
          <w:sz w:val="28"/>
          <w:szCs w:val="28"/>
        </w:rPr>
        <w:t xml:space="preserve">: przypominanie art. 4 Paktu – Rada bada wszystkie sprawy dotyczące pokoju świata – oraz art. 23, który mówił, o zobowiązaniu członków Ligi do wydania niezbędnych zarządzeń o wolności komunikacji i tranzytu oraz sprawiedliwego traktowania handlu. Sprawozdawca przyjął też do wiadomości niechęć min. </w:t>
      </w:r>
      <w:proofErr w:type="spellStart"/>
      <w:r w:rsidR="000E7770" w:rsidRPr="00C66ABE">
        <w:rPr>
          <w:rFonts w:ascii="Times New Roman" w:hAnsi="Times New Roman" w:cs="Times New Roman"/>
          <w:sz w:val="28"/>
          <w:szCs w:val="28"/>
        </w:rPr>
        <w:t>Voldemarasa</w:t>
      </w:r>
      <w:proofErr w:type="spellEnd"/>
      <w:r w:rsidR="000E7770" w:rsidRPr="00C66ABE">
        <w:rPr>
          <w:rFonts w:ascii="Times New Roman" w:hAnsi="Times New Roman" w:cs="Times New Roman"/>
          <w:sz w:val="28"/>
          <w:szCs w:val="28"/>
        </w:rPr>
        <w:t xml:space="preserve"> wobec projektu powołania niezależnej komisji ekspertów, której pomoc mogłaby służyć stronom dla przezwyciężenia szczególnie trudnych problemów. Premier Litwy wskazał, że toczące się bezpośrednie negocjacje nie wymagają w obecnym ich stadium takiej pomocy. </w:t>
      </w:r>
    </w:p>
    <w:p w:rsidR="000E7770" w:rsidRDefault="00F018BC"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Przeciągającą się po raz kolejny debatę w sprawie zaliczanej do mniej ważnych z punktu widzenia LN starał się zamknąć Briand, który odwołał się do stwierdzenia </w:t>
      </w:r>
      <w:proofErr w:type="spellStart"/>
      <w:r w:rsidRPr="00C66ABE">
        <w:rPr>
          <w:rFonts w:ascii="Times New Roman" w:hAnsi="Times New Roman" w:cs="Times New Roman"/>
          <w:sz w:val="28"/>
          <w:szCs w:val="28"/>
        </w:rPr>
        <w:t>Voldemarasa</w:t>
      </w:r>
      <w:proofErr w:type="spellEnd"/>
      <w:r w:rsidRPr="00C66ABE">
        <w:rPr>
          <w:rFonts w:ascii="Times New Roman" w:hAnsi="Times New Roman" w:cs="Times New Roman"/>
          <w:sz w:val="28"/>
          <w:szCs w:val="28"/>
        </w:rPr>
        <w:t xml:space="preserve">, że nie ma zasadniczych obiekcji wobec raportu sprawozdawcy. Oczekiwał też, że na następnej Radzie będzie mógł usłyszeć deklarację, że bezpośrednie negocjacje weszły na właściwe tory. Tak też chciałby traktować raport min. </w:t>
      </w:r>
      <w:proofErr w:type="spellStart"/>
      <w:r w:rsidRPr="00C66ABE">
        <w:rPr>
          <w:rFonts w:ascii="Times New Roman" w:hAnsi="Times New Roman" w:cs="Times New Roman"/>
          <w:sz w:val="28"/>
          <w:szCs w:val="28"/>
        </w:rPr>
        <w:t>Beelaertsa</w:t>
      </w:r>
      <w:proofErr w:type="spellEnd"/>
      <w:r w:rsidRPr="00C66ABE">
        <w:rPr>
          <w:rFonts w:ascii="Times New Roman" w:hAnsi="Times New Roman" w:cs="Times New Roman"/>
          <w:sz w:val="28"/>
          <w:szCs w:val="28"/>
        </w:rPr>
        <w:t>, mający wzmóc siłę bezpośrednich rozmów.</w:t>
      </w:r>
      <w:r w:rsidR="00383CD6" w:rsidRPr="00C66ABE">
        <w:rPr>
          <w:rFonts w:ascii="Times New Roman" w:hAnsi="Times New Roman" w:cs="Times New Roman"/>
          <w:sz w:val="28"/>
          <w:szCs w:val="28"/>
        </w:rPr>
        <w:t xml:space="preserve"> Rada reprezentując interesy wszystkich członków Ligi nie może lekceważyć ewentualności niepowodzeń i nie brać pod uwagę innych, wybitnie technicznych środków ułatwiających negocjacje. Briand zakończył apelem do </w:t>
      </w:r>
      <w:proofErr w:type="spellStart"/>
      <w:r w:rsidR="00383CD6" w:rsidRPr="00C66ABE">
        <w:rPr>
          <w:rFonts w:ascii="Times New Roman" w:hAnsi="Times New Roman" w:cs="Times New Roman"/>
          <w:sz w:val="28"/>
          <w:szCs w:val="28"/>
        </w:rPr>
        <w:t>Voldemarasa</w:t>
      </w:r>
      <w:proofErr w:type="spellEnd"/>
      <w:r w:rsidR="00383CD6" w:rsidRPr="00C66ABE">
        <w:rPr>
          <w:rFonts w:ascii="Times New Roman" w:hAnsi="Times New Roman" w:cs="Times New Roman"/>
          <w:sz w:val="28"/>
          <w:szCs w:val="28"/>
        </w:rPr>
        <w:t xml:space="preserve"> o współpracę z Radą, która dąży do rozwiązywania istniejących trudności. </w:t>
      </w:r>
      <w:r w:rsidR="007769BA" w:rsidRPr="00C66ABE">
        <w:rPr>
          <w:rFonts w:ascii="Times New Roman" w:hAnsi="Times New Roman" w:cs="Times New Roman"/>
          <w:sz w:val="28"/>
          <w:szCs w:val="28"/>
        </w:rPr>
        <w:t xml:space="preserve">Wywód ten umożliwił przyjęcie raportu min. </w:t>
      </w:r>
      <w:proofErr w:type="spellStart"/>
      <w:r w:rsidR="007769BA" w:rsidRPr="00C66ABE">
        <w:rPr>
          <w:rFonts w:ascii="Times New Roman" w:hAnsi="Times New Roman" w:cs="Times New Roman"/>
          <w:sz w:val="28"/>
          <w:szCs w:val="28"/>
        </w:rPr>
        <w:t>Beelaertsa</w:t>
      </w:r>
      <w:proofErr w:type="spellEnd"/>
      <w:r w:rsidR="007769BA" w:rsidRPr="00C66ABE">
        <w:rPr>
          <w:rFonts w:ascii="Times New Roman" w:hAnsi="Times New Roman" w:cs="Times New Roman"/>
          <w:sz w:val="28"/>
          <w:szCs w:val="28"/>
        </w:rPr>
        <w:t>, który podkreślał dalsze zainteresowanie Rady wynikami bezpośrednich rozmów między Polską i Litwą</w:t>
      </w:r>
      <w:r w:rsidR="007769BA" w:rsidRPr="00C66ABE">
        <w:rPr>
          <w:rStyle w:val="Odwoanieprzypisudolnego"/>
          <w:rFonts w:ascii="Times New Roman" w:hAnsi="Times New Roman" w:cs="Times New Roman"/>
          <w:sz w:val="28"/>
          <w:szCs w:val="28"/>
        </w:rPr>
        <w:footnoteReference w:id="73"/>
      </w:r>
      <w:r w:rsidR="007769BA" w:rsidRPr="00C66ABE">
        <w:rPr>
          <w:rFonts w:ascii="Times New Roman" w:hAnsi="Times New Roman" w:cs="Times New Roman"/>
          <w:sz w:val="28"/>
          <w:szCs w:val="28"/>
        </w:rPr>
        <w:t>. Zwyczajowe podziękowania składane sprawozdawcy przez przewodniczącego Rady były tym bardziej wyraziste, że rozstawał się on ze sporem polsko-litewskim w związku z upływem kadencji Holandii</w:t>
      </w:r>
      <w:r w:rsidR="00C1604F">
        <w:rPr>
          <w:rFonts w:ascii="Times New Roman" w:hAnsi="Times New Roman" w:cs="Times New Roman"/>
          <w:sz w:val="28"/>
          <w:szCs w:val="28"/>
        </w:rPr>
        <w:t xml:space="preserve"> w Radzie</w:t>
      </w:r>
      <w:r w:rsidR="007769BA" w:rsidRPr="00C66ABE">
        <w:rPr>
          <w:rFonts w:ascii="Times New Roman" w:hAnsi="Times New Roman" w:cs="Times New Roman"/>
          <w:sz w:val="28"/>
          <w:szCs w:val="28"/>
        </w:rPr>
        <w:t>. Na jego miejsce został powołan</w:t>
      </w:r>
      <w:r w:rsidR="00C1604F">
        <w:rPr>
          <w:rFonts w:ascii="Times New Roman" w:hAnsi="Times New Roman" w:cs="Times New Roman"/>
          <w:sz w:val="28"/>
          <w:szCs w:val="28"/>
        </w:rPr>
        <w:t>y</w:t>
      </w:r>
      <w:r w:rsidR="007769BA" w:rsidRPr="00C66ABE">
        <w:rPr>
          <w:rFonts w:ascii="Times New Roman" w:hAnsi="Times New Roman" w:cs="Times New Roman"/>
          <w:sz w:val="28"/>
          <w:szCs w:val="28"/>
        </w:rPr>
        <w:t xml:space="preserve"> </w:t>
      </w:r>
      <w:proofErr w:type="spellStart"/>
      <w:r w:rsidR="007769BA" w:rsidRPr="00C66ABE">
        <w:rPr>
          <w:rFonts w:ascii="Times New Roman" w:hAnsi="Times New Roman" w:cs="Times New Roman"/>
          <w:sz w:val="28"/>
          <w:szCs w:val="28"/>
        </w:rPr>
        <w:t>Quiñones</w:t>
      </w:r>
      <w:proofErr w:type="spellEnd"/>
      <w:r w:rsidR="007769BA" w:rsidRPr="00C66ABE">
        <w:rPr>
          <w:rFonts w:ascii="Times New Roman" w:hAnsi="Times New Roman" w:cs="Times New Roman"/>
          <w:sz w:val="28"/>
          <w:szCs w:val="28"/>
        </w:rPr>
        <w:t xml:space="preserve"> de Le</w:t>
      </w:r>
      <w:r w:rsidR="00BA6DC4">
        <w:rPr>
          <w:rFonts w:ascii="Times New Roman" w:hAnsi="Times New Roman" w:cs="Times New Roman"/>
          <w:sz w:val="28"/>
          <w:szCs w:val="28"/>
        </w:rPr>
        <w:t>ó</w:t>
      </w:r>
      <w:r w:rsidR="007769BA" w:rsidRPr="00C66ABE">
        <w:rPr>
          <w:rFonts w:ascii="Times New Roman" w:hAnsi="Times New Roman" w:cs="Times New Roman"/>
          <w:sz w:val="28"/>
          <w:szCs w:val="28"/>
        </w:rPr>
        <w:t>n, reprezentant Hiszpanii, któr</w:t>
      </w:r>
      <w:r w:rsidR="00C1604F">
        <w:rPr>
          <w:rFonts w:ascii="Times New Roman" w:hAnsi="Times New Roman" w:cs="Times New Roman"/>
          <w:sz w:val="28"/>
          <w:szCs w:val="28"/>
        </w:rPr>
        <w:t>a</w:t>
      </w:r>
      <w:r w:rsidR="007769BA" w:rsidRPr="00C66ABE">
        <w:rPr>
          <w:rFonts w:ascii="Times New Roman" w:hAnsi="Times New Roman" w:cs="Times New Roman"/>
          <w:sz w:val="28"/>
          <w:szCs w:val="28"/>
        </w:rPr>
        <w:t xml:space="preserve"> po dwóch latach nieobecności powrócił</w:t>
      </w:r>
      <w:r w:rsidR="00C1604F">
        <w:rPr>
          <w:rFonts w:ascii="Times New Roman" w:hAnsi="Times New Roman" w:cs="Times New Roman"/>
          <w:sz w:val="28"/>
          <w:szCs w:val="28"/>
        </w:rPr>
        <w:t>a</w:t>
      </w:r>
      <w:r w:rsidR="007769BA" w:rsidRPr="00C66ABE">
        <w:rPr>
          <w:rFonts w:ascii="Times New Roman" w:hAnsi="Times New Roman" w:cs="Times New Roman"/>
          <w:sz w:val="28"/>
          <w:szCs w:val="28"/>
        </w:rPr>
        <w:t xml:space="preserve"> do Genewy i zgodził</w:t>
      </w:r>
      <w:r w:rsidR="00C1604F">
        <w:rPr>
          <w:rFonts w:ascii="Times New Roman" w:hAnsi="Times New Roman" w:cs="Times New Roman"/>
          <w:sz w:val="28"/>
          <w:szCs w:val="28"/>
        </w:rPr>
        <w:t>a</w:t>
      </w:r>
      <w:r w:rsidR="007769BA" w:rsidRPr="00C66ABE">
        <w:rPr>
          <w:rFonts w:ascii="Times New Roman" w:hAnsi="Times New Roman" w:cs="Times New Roman"/>
          <w:sz w:val="28"/>
          <w:szCs w:val="28"/>
        </w:rPr>
        <w:t xml:space="preserve"> się wejść w gąszcz spraw – </w:t>
      </w:r>
      <w:r w:rsidR="007769BA" w:rsidRPr="00C66ABE">
        <w:rPr>
          <w:rFonts w:ascii="Times New Roman" w:hAnsi="Times New Roman" w:cs="Times New Roman"/>
          <w:sz w:val="28"/>
          <w:szCs w:val="28"/>
        </w:rPr>
        <w:lastRenderedPageBreak/>
        <w:t>wielkich dla jednych, mało ważnych dla drugich, ale i bez znaczenia dla kolejnych.</w:t>
      </w:r>
    </w:p>
    <w:p w:rsidR="00BA6DC4" w:rsidRDefault="00BA6DC4" w:rsidP="00C66ABE">
      <w:pPr>
        <w:spacing w:after="0" w:line="240" w:lineRule="auto"/>
        <w:ind w:firstLine="709"/>
        <w:jc w:val="both"/>
        <w:rPr>
          <w:rFonts w:ascii="Times New Roman" w:hAnsi="Times New Roman" w:cs="Times New Roman"/>
          <w:sz w:val="28"/>
          <w:szCs w:val="28"/>
        </w:rPr>
      </w:pPr>
    </w:p>
    <w:p w:rsidR="00BA6DC4" w:rsidRDefault="00BA6DC4" w:rsidP="00C66ABE">
      <w:pPr>
        <w:spacing w:after="0" w:line="240" w:lineRule="auto"/>
        <w:ind w:firstLine="709"/>
        <w:jc w:val="both"/>
        <w:rPr>
          <w:rFonts w:ascii="Times New Roman" w:hAnsi="Times New Roman" w:cs="Times New Roman"/>
          <w:sz w:val="28"/>
          <w:szCs w:val="28"/>
        </w:rPr>
      </w:pPr>
      <w:r w:rsidRPr="00BA6DC4">
        <w:rPr>
          <w:rFonts w:ascii="Times New Roman" w:hAnsi="Times New Roman" w:cs="Times New Roman"/>
          <w:noProof/>
          <w:sz w:val="28"/>
          <w:szCs w:val="28"/>
          <w:lang w:eastAsia="pl-PL"/>
        </w:rPr>
        <w:drawing>
          <wp:inline distT="0" distB="0" distL="0" distR="0">
            <wp:extent cx="3596640" cy="5341620"/>
            <wp:effectExtent l="0" t="0" r="3810" b="0"/>
            <wp:docPr id="16" name="Obraz 16" descr="F:\Dokumenty\Moje DOKUMENTY\LIGA\LN, Ilustracje\GRA, ilu.wykorzystane wg kolejności\48 de Leo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Dokumenty\Moje DOKUMENTY\LIGA\LN, Ilustracje\GRA, ilu.wykorzystane wg kolejności\48 de Leon.t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596640" cy="5341620"/>
                    </a:xfrm>
                    <a:prstGeom prst="rect">
                      <a:avLst/>
                    </a:prstGeom>
                    <a:noFill/>
                    <a:ln>
                      <a:noFill/>
                    </a:ln>
                  </pic:spPr>
                </pic:pic>
              </a:graphicData>
            </a:graphic>
          </wp:inline>
        </w:drawing>
      </w:r>
    </w:p>
    <w:p w:rsidR="00BA6DC4" w:rsidRDefault="00BA6DC4" w:rsidP="00C66ABE">
      <w:pPr>
        <w:spacing w:after="0" w:line="240" w:lineRule="auto"/>
        <w:ind w:firstLine="709"/>
        <w:jc w:val="both"/>
        <w:rPr>
          <w:rFonts w:ascii="Times New Roman" w:hAnsi="Times New Roman" w:cs="Times New Roman"/>
          <w:sz w:val="28"/>
          <w:szCs w:val="28"/>
        </w:rPr>
      </w:pPr>
      <w:r w:rsidRPr="00BA6DC4">
        <w:rPr>
          <w:rFonts w:ascii="Times New Roman" w:hAnsi="Times New Roman" w:cs="Times New Roman"/>
          <w:b/>
          <w:sz w:val="28"/>
          <w:szCs w:val="28"/>
        </w:rPr>
        <w:t>Ilustracja</w:t>
      </w:r>
      <w:r>
        <w:rPr>
          <w:rFonts w:ascii="Times New Roman" w:hAnsi="Times New Roman" w:cs="Times New Roman"/>
          <w:sz w:val="28"/>
          <w:szCs w:val="28"/>
        </w:rPr>
        <w:t xml:space="preserve"> </w:t>
      </w:r>
      <w:r w:rsidR="006F740D">
        <w:rPr>
          <w:rFonts w:ascii="Times New Roman" w:hAnsi="Times New Roman" w:cs="Times New Roman"/>
          <w:sz w:val="28"/>
          <w:szCs w:val="28"/>
        </w:rPr>
        <w:t xml:space="preserve">15. </w:t>
      </w:r>
      <w:proofErr w:type="spellStart"/>
      <w:r w:rsidRPr="00BA6DC4">
        <w:rPr>
          <w:rFonts w:ascii="Times New Roman" w:hAnsi="Times New Roman" w:cs="Times New Roman"/>
          <w:i/>
          <w:sz w:val="28"/>
          <w:szCs w:val="28"/>
        </w:rPr>
        <w:t>Quiñones</w:t>
      </w:r>
      <w:proofErr w:type="spellEnd"/>
      <w:r w:rsidRPr="00BA6DC4">
        <w:rPr>
          <w:rFonts w:ascii="Times New Roman" w:hAnsi="Times New Roman" w:cs="Times New Roman"/>
          <w:i/>
          <w:sz w:val="28"/>
          <w:szCs w:val="28"/>
        </w:rPr>
        <w:t xml:space="preserve"> de Le</w:t>
      </w:r>
      <w:r>
        <w:rPr>
          <w:rFonts w:ascii="Times New Roman" w:hAnsi="Times New Roman" w:cs="Times New Roman"/>
          <w:i/>
          <w:sz w:val="28"/>
          <w:szCs w:val="28"/>
        </w:rPr>
        <w:t>ó</w:t>
      </w:r>
      <w:r w:rsidRPr="00BA6DC4">
        <w:rPr>
          <w:rFonts w:ascii="Times New Roman" w:hAnsi="Times New Roman" w:cs="Times New Roman"/>
          <w:i/>
          <w:sz w:val="28"/>
          <w:szCs w:val="28"/>
        </w:rPr>
        <w:t>n,</w:t>
      </w:r>
    </w:p>
    <w:p w:rsidR="00BA6DC4" w:rsidRPr="00C66ABE" w:rsidRDefault="00BA6DC4" w:rsidP="00C66ABE">
      <w:pPr>
        <w:spacing w:after="0" w:line="240" w:lineRule="auto"/>
        <w:ind w:firstLine="709"/>
        <w:jc w:val="both"/>
        <w:rPr>
          <w:rFonts w:ascii="Times New Roman" w:hAnsi="Times New Roman" w:cs="Times New Roman"/>
          <w:sz w:val="28"/>
          <w:szCs w:val="28"/>
        </w:rPr>
      </w:pPr>
    </w:p>
    <w:p w:rsidR="009251A5" w:rsidRPr="00C66ABE" w:rsidRDefault="009251A5"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Dochodzące do Genewy informacje dowodziły, że w negocjacjach kontynuowanych głównie w Królewcu przełomu brak. Obrady zostały wznowione dopiero 3 listopada 1928 r., a już 7 tegoż miesiąca min. Zaleski mówił o ich zamknięciu, a Voldemaras tylko o suspendowaniu. Ułamkowym śladem praktycznym niemal rocznych „utarczek” było podpisanie tego dnia porozumienia o małym ruchu granicznym. Dla ponad 100 wsi, które przecinała granica polsko-litewska, pozostawiając po stronie litewskiej 5300 ha gruntów obywateli polskich i 3 tys. ha ziemi obywateli litewskich</w:t>
      </w:r>
      <w:r w:rsidR="00C1604F">
        <w:rPr>
          <w:rFonts w:ascii="Times New Roman" w:hAnsi="Times New Roman" w:cs="Times New Roman"/>
          <w:sz w:val="28"/>
          <w:szCs w:val="28"/>
        </w:rPr>
        <w:t>,</w:t>
      </w:r>
      <w:r w:rsidRPr="00C66ABE">
        <w:rPr>
          <w:rFonts w:ascii="Times New Roman" w:hAnsi="Times New Roman" w:cs="Times New Roman"/>
          <w:sz w:val="28"/>
          <w:szCs w:val="28"/>
        </w:rPr>
        <w:t xml:space="preserve"> było to święto i bardzo ważna wiadomość. Min. Zaleski mówił, że po roku zdołano zawrzeć „jedną, jedyną konwencję”, ale uznał ją za precedensową i </w:t>
      </w:r>
      <w:r w:rsidRPr="00C66ABE">
        <w:rPr>
          <w:rFonts w:ascii="Times New Roman" w:hAnsi="Times New Roman" w:cs="Times New Roman"/>
          <w:sz w:val="28"/>
          <w:szCs w:val="28"/>
        </w:rPr>
        <w:lastRenderedPageBreak/>
        <w:t xml:space="preserve">dlatego </w:t>
      </w:r>
      <w:r w:rsidR="004E059D" w:rsidRPr="00C66ABE">
        <w:rPr>
          <w:rFonts w:ascii="Times New Roman" w:hAnsi="Times New Roman" w:cs="Times New Roman"/>
          <w:sz w:val="28"/>
          <w:szCs w:val="28"/>
        </w:rPr>
        <w:t>ma dla Polski duże znaczenie</w:t>
      </w:r>
      <w:r w:rsidR="004E059D" w:rsidRPr="00C66ABE">
        <w:rPr>
          <w:rStyle w:val="Odwoanieprzypisudolnego"/>
          <w:rFonts w:ascii="Times New Roman" w:hAnsi="Times New Roman" w:cs="Times New Roman"/>
          <w:sz w:val="28"/>
          <w:szCs w:val="28"/>
        </w:rPr>
        <w:footnoteReference w:id="74"/>
      </w:r>
      <w:r w:rsidR="004E059D" w:rsidRPr="00C66ABE">
        <w:rPr>
          <w:rFonts w:ascii="Times New Roman" w:hAnsi="Times New Roman" w:cs="Times New Roman"/>
          <w:sz w:val="28"/>
          <w:szCs w:val="28"/>
        </w:rPr>
        <w:t>.</w:t>
      </w:r>
      <w:r w:rsidRPr="00C66ABE">
        <w:rPr>
          <w:rFonts w:ascii="Times New Roman" w:hAnsi="Times New Roman" w:cs="Times New Roman"/>
          <w:sz w:val="28"/>
          <w:szCs w:val="28"/>
        </w:rPr>
        <w:t xml:space="preserve"> </w:t>
      </w:r>
      <w:r w:rsidR="004E059D" w:rsidRPr="00C66ABE">
        <w:rPr>
          <w:rFonts w:ascii="Times New Roman" w:hAnsi="Times New Roman" w:cs="Times New Roman"/>
          <w:sz w:val="28"/>
          <w:szCs w:val="28"/>
        </w:rPr>
        <w:t>Dostrzeżoną przez propagandę litewską nowością umowy królewieckiej z 7 listopada 1928 r. była zgoda Polski na użycie formuły, że chodziło o „linię administracyjną polsko-litewską”. Dla uniknięcia jednak odmiennych interpretacji z tym związanych min. Zaleski na sesji Rady 14 grudnia 1928 r. zastrzegł się, że przyjęta w porozumieniu królewieckim formuła dotyczy wyłącznie ruchu lokalnego.</w:t>
      </w:r>
    </w:p>
    <w:p w:rsidR="004E059D" w:rsidRPr="00C66ABE" w:rsidRDefault="004E059D"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Oświadczenie to wpisywało się w kolejną odsłonę genewską z uwypuklaną w tym miejscu rolą Polski i Litwy podczas sesji Rady w Lugano (10-15 grudzień 1928 r.). Były to dni pracowite zważywszy na rozpalający się konflikt między Boliwią i Paragwajem, który angażował także Radę – w tym</w:t>
      </w:r>
      <w:r w:rsidR="00E570E4" w:rsidRPr="00C66ABE">
        <w:rPr>
          <w:rFonts w:ascii="Times New Roman" w:hAnsi="Times New Roman" w:cs="Times New Roman"/>
          <w:sz w:val="28"/>
          <w:szCs w:val="28"/>
        </w:rPr>
        <w:t xml:space="preserve"> aż na trzech sesjach tajnych</w:t>
      </w:r>
      <w:r w:rsidR="00E570E4" w:rsidRPr="00C66ABE">
        <w:rPr>
          <w:rStyle w:val="Odwoanieprzypisudolnego"/>
          <w:rFonts w:ascii="Times New Roman" w:hAnsi="Times New Roman" w:cs="Times New Roman"/>
          <w:sz w:val="28"/>
          <w:szCs w:val="28"/>
        </w:rPr>
        <w:footnoteReference w:id="75"/>
      </w:r>
      <w:r w:rsidR="00E570E4" w:rsidRPr="00C66ABE">
        <w:rPr>
          <w:rFonts w:ascii="Times New Roman" w:hAnsi="Times New Roman" w:cs="Times New Roman"/>
          <w:sz w:val="28"/>
          <w:szCs w:val="28"/>
        </w:rPr>
        <w:t xml:space="preserve">. To wówczas w Lugano doszło do ostrego spięcia między </w:t>
      </w:r>
      <w:proofErr w:type="spellStart"/>
      <w:r w:rsidR="00E570E4" w:rsidRPr="00C66ABE">
        <w:rPr>
          <w:rFonts w:ascii="Times New Roman" w:hAnsi="Times New Roman" w:cs="Times New Roman"/>
          <w:sz w:val="28"/>
          <w:szCs w:val="28"/>
        </w:rPr>
        <w:t>Stresemannem</w:t>
      </w:r>
      <w:proofErr w:type="spellEnd"/>
      <w:r w:rsidR="00E570E4" w:rsidRPr="00C66ABE">
        <w:rPr>
          <w:rFonts w:ascii="Times New Roman" w:hAnsi="Times New Roman" w:cs="Times New Roman"/>
          <w:sz w:val="28"/>
          <w:szCs w:val="28"/>
        </w:rPr>
        <w:t xml:space="preserve"> a Zaleskim w sprawie „zawalania” Rady niemieckimi petycjami, głównie z Górnego Śląska. W tej podminowanej i trudnej atmosferze powrót do pytania w jaki sposób Litwa i Polska realizują zalecenia Rady z 10 grudnia 1927 r. budziło niechęć. Sprawozdawca Rady </w:t>
      </w:r>
      <w:proofErr w:type="spellStart"/>
      <w:r w:rsidR="00E570E4" w:rsidRPr="00C66ABE">
        <w:rPr>
          <w:rFonts w:ascii="Times New Roman" w:hAnsi="Times New Roman" w:cs="Times New Roman"/>
          <w:sz w:val="28"/>
          <w:szCs w:val="28"/>
        </w:rPr>
        <w:t>Quiñones</w:t>
      </w:r>
      <w:proofErr w:type="spellEnd"/>
      <w:r w:rsidR="00E570E4" w:rsidRPr="00C66ABE">
        <w:rPr>
          <w:rFonts w:ascii="Times New Roman" w:hAnsi="Times New Roman" w:cs="Times New Roman"/>
          <w:sz w:val="28"/>
          <w:szCs w:val="28"/>
        </w:rPr>
        <w:t xml:space="preserve"> de Leon</w:t>
      </w:r>
      <w:r w:rsidR="00C1604F">
        <w:rPr>
          <w:rFonts w:ascii="Times New Roman" w:hAnsi="Times New Roman" w:cs="Times New Roman"/>
          <w:sz w:val="28"/>
          <w:szCs w:val="28"/>
        </w:rPr>
        <w:t>,</w:t>
      </w:r>
      <w:r w:rsidR="00E570E4" w:rsidRPr="00C66ABE">
        <w:rPr>
          <w:rFonts w:ascii="Times New Roman" w:hAnsi="Times New Roman" w:cs="Times New Roman"/>
          <w:sz w:val="28"/>
          <w:szCs w:val="28"/>
        </w:rPr>
        <w:t xml:space="preserve"> odnotowując postęp </w:t>
      </w:r>
      <w:r w:rsidR="00D1535B" w:rsidRPr="00C66ABE">
        <w:rPr>
          <w:rFonts w:ascii="Times New Roman" w:hAnsi="Times New Roman" w:cs="Times New Roman"/>
          <w:sz w:val="28"/>
          <w:szCs w:val="28"/>
        </w:rPr>
        <w:t>widoczny w przyjęciu na zakończenie konferencji w Królewcu 7 listopada 1928 r. umowy o ruchu lokalnym, wyraził ubolewanie z powodu przedłużającej się przerwy w dalszych rokowaniach. Strona polska oczekiwała na projekt układu, który mieli przedstawić Litwini. Zwrócono też uwagę na rosnące niezadowolenie innych państw regionu, którym spór polsko-litewski utrudniał tranzyt towarów. Rada postanowiła włączyć do rozwiązywania sporu Stałą Komisję Komunikacji i Tranzytu. Powołano się na art. 23 Paktu, rezolucję z 10 grudnia 1927 r. oraz udział tej komisji w 1925 r. badaniu skargi z powodu niewykonywaniu postanowień konwencji kłajpedzkiej przez Litwę</w:t>
      </w:r>
      <w:r w:rsidR="002418A7" w:rsidRPr="00C66ABE">
        <w:rPr>
          <w:rStyle w:val="Odwoanieprzypisudolnego"/>
          <w:rFonts w:ascii="Times New Roman" w:hAnsi="Times New Roman" w:cs="Times New Roman"/>
          <w:sz w:val="28"/>
          <w:szCs w:val="28"/>
        </w:rPr>
        <w:footnoteReference w:id="76"/>
      </w:r>
      <w:r w:rsidR="00D1535B" w:rsidRPr="00C66ABE">
        <w:rPr>
          <w:rFonts w:ascii="Times New Roman" w:hAnsi="Times New Roman" w:cs="Times New Roman"/>
          <w:sz w:val="28"/>
          <w:szCs w:val="28"/>
        </w:rPr>
        <w:t>.</w:t>
      </w:r>
    </w:p>
    <w:p w:rsidR="002418A7" w:rsidRPr="00C66ABE" w:rsidRDefault="002418A7"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Rezolucja przyjęta przez Radę 14 grudnia 1928 r. stała się drugą co do znaczenia decyzją Rady odnośnie stosunków litewsko-polskich. Szła ona po linii poprzedniej, koncentrującej się na badaniu przyczyn przeszkód w komunikacji między obu państwami. W czasie zwyczajnej sesji Komisji postanowiono sprawę powierzyć specjalnej podkomisji, która 22 marca 1929 r. wyłoni</w:t>
      </w:r>
      <w:r w:rsidR="00C1604F">
        <w:rPr>
          <w:rFonts w:ascii="Times New Roman" w:hAnsi="Times New Roman" w:cs="Times New Roman"/>
          <w:sz w:val="28"/>
          <w:szCs w:val="28"/>
        </w:rPr>
        <w:t>ła</w:t>
      </w:r>
      <w:r w:rsidRPr="00C66ABE">
        <w:rPr>
          <w:rFonts w:ascii="Times New Roman" w:hAnsi="Times New Roman" w:cs="Times New Roman"/>
          <w:sz w:val="28"/>
          <w:szCs w:val="28"/>
        </w:rPr>
        <w:t xml:space="preserve"> dwa komitety. Pierwszy dokonać miał wyboru materiału świadczącego o faktycznych przeszkodach w komunikacji między obu państwami, drugi zaś zajmowa</w:t>
      </w:r>
      <w:r w:rsidR="00C1604F">
        <w:rPr>
          <w:rFonts w:ascii="Times New Roman" w:hAnsi="Times New Roman" w:cs="Times New Roman"/>
          <w:sz w:val="28"/>
          <w:szCs w:val="28"/>
        </w:rPr>
        <w:t>ć</w:t>
      </w:r>
      <w:r w:rsidRPr="00C66ABE">
        <w:rPr>
          <w:rFonts w:ascii="Times New Roman" w:hAnsi="Times New Roman" w:cs="Times New Roman"/>
          <w:sz w:val="28"/>
          <w:szCs w:val="28"/>
        </w:rPr>
        <w:t xml:space="preserve"> się stroną prawną zobowiązań międzynarodowych, na które powoływała się rezolucja Rady z 14 grudnia 1928 r.</w:t>
      </w:r>
      <w:r w:rsidR="0056593F" w:rsidRPr="00C66ABE">
        <w:rPr>
          <w:rFonts w:ascii="Times New Roman" w:hAnsi="Times New Roman" w:cs="Times New Roman"/>
          <w:sz w:val="28"/>
          <w:szCs w:val="28"/>
        </w:rPr>
        <w:t xml:space="preserve"> Raporty komitetów przedstawione podkomisji przechodziły do </w:t>
      </w:r>
      <w:r w:rsidR="0056593F" w:rsidRPr="00C66ABE">
        <w:rPr>
          <w:rFonts w:ascii="Times New Roman" w:hAnsi="Times New Roman" w:cs="Times New Roman"/>
          <w:sz w:val="28"/>
          <w:szCs w:val="28"/>
        </w:rPr>
        <w:lastRenderedPageBreak/>
        <w:t>Komisji Komunikacji i Tranzytu, a stamtąd do Sprawozdawcy i na Radę</w:t>
      </w:r>
      <w:r w:rsidR="0056593F" w:rsidRPr="00C66ABE">
        <w:rPr>
          <w:rStyle w:val="Odwoanieprzypisudolnego"/>
          <w:rFonts w:ascii="Times New Roman" w:hAnsi="Times New Roman" w:cs="Times New Roman"/>
          <w:sz w:val="28"/>
          <w:szCs w:val="28"/>
        </w:rPr>
        <w:footnoteReference w:id="77"/>
      </w:r>
      <w:r w:rsidR="0056593F" w:rsidRPr="00C66ABE">
        <w:rPr>
          <w:rFonts w:ascii="Times New Roman" w:hAnsi="Times New Roman" w:cs="Times New Roman"/>
          <w:sz w:val="28"/>
          <w:szCs w:val="28"/>
        </w:rPr>
        <w:t>.</w:t>
      </w:r>
      <w:r w:rsidR="00376B3F" w:rsidRPr="00C66ABE">
        <w:rPr>
          <w:rFonts w:ascii="Times New Roman" w:hAnsi="Times New Roman" w:cs="Times New Roman"/>
          <w:sz w:val="28"/>
          <w:szCs w:val="28"/>
        </w:rPr>
        <w:t xml:space="preserve"> Polska zabiegała aby prace prowadzone i nadzorowane przez komisję LN było zdominowane dążeniem do eliminacji przeszkód bez nadawania tej sprawie charakteru sporu.</w:t>
      </w:r>
    </w:p>
    <w:p w:rsidR="00376B3F" w:rsidRPr="00C66ABE" w:rsidRDefault="002C4E93"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Naszkicowana przy tej sposobności procedura dochodzenia do rozwiązań kompromisowych w Lidze była na każdym etapie najeżona utrudnieniami. Dla Litwy, głównie techniczne badanie trudności, eliminowało forsowanie ich tematu podstawowego: kwestii wileńskiej. Stąd ujawniona od początku niechęć do zaplanowanych prac. Doświadczył tego już </w:t>
      </w:r>
      <w:r w:rsidR="0082325D">
        <w:rPr>
          <w:rFonts w:ascii="Times New Roman" w:hAnsi="Times New Roman" w:cs="Times New Roman"/>
          <w:sz w:val="28"/>
          <w:szCs w:val="28"/>
        </w:rPr>
        <w:t>R.</w:t>
      </w:r>
      <w:r w:rsidRPr="00C66ABE">
        <w:rPr>
          <w:rFonts w:ascii="Times New Roman" w:hAnsi="Times New Roman" w:cs="Times New Roman"/>
          <w:sz w:val="28"/>
          <w:szCs w:val="28"/>
        </w:rPr>
        <w:t xml:space="preserve"> de </w:t>
      </w:r>
      <w:proofErr w:type="spellStart"/>
      <w:r w:rsidRPr="00C66ABE">
        <w:rPr>
          <w:rFonts w:ascii="Times New Roman" w:hAnsi="Times New Roman" w:cs="Times New Roman"/>
          <w:sz w:val="28"/>
          <w:szCs w:val="28"/>
        </w:rPr>
        <w:t>Candoll</w:t>
      </w:r>
      <w:r w:rsidR="0082325D">
        <w:rPr>
          <w:rFonts w:ascii="Times New Roman" w:hAnsi="Times New Roman" w:cs="Times New Roman"/>
          <w:sz w:val="28"/>
          <w:szCs w:val="28"/>
        </w:rPr>
        <w:t>e</w:t>
      </w:r>
      <w:proofErr w:type="spellEnd"/>
      <w:r w:rsidRPr="00C66ABE">
        <w:rPr>
          <w:rFonts w:ascii="Times New Roman" w:hAnsi="Times New Roman" w:cs="Times New Roman"/>
          <w:sz w:val="28"/>
          <w:szCs w:val="28"/>
        </w:rPr>
        <w:t>, przedstawiciel „komitetu faktów” (</w:t>
      </w:r>
      <w:r w:rsidR="00D01029">
        <w:rPr>
          <w:rFonts w:ascii="Times New Roman" w:hAnsi="Times New Roman" w:cs="Times New Roman"/>
          <w:sz w:val="28"/>
          <w:szCs w:val="28"/>
        </w:rPr>
        <w:t xml:space="preserve">generał, </w:t>
      </w:r>
      <w:r w:rsidRPr="00C66ABE">
        <w:rPr>
          <w:rFonts w:ascii="Times New Roman" w:hAnsi="Times New Roman" w:cs="Times New Roman"/>
          <w:sz w:val="28"/>
          <w:szCs w:val="28"/>
        </w:rPr>
        <w:t>naturalizowany w Anglii inżynier, z pochodzenia Szwajcar), który bawił w Polsce (17-24 maja) oraz na Łotwie i Litwie. Zbierał informacje dotyczące eksportu drewna, spławu po Niemnie, wymianie towarów, możliwości komunikacji kolejowej. Jednym z celów tej misji było wyrobienie opinii w sprawie oficjalnego przyjazdu całego komitetu, do czego rząd litewski zgłaszał zastrzeżenia. Komitet podzielony na dwie grupy odwiedził tylko Polskę i Łotwę, a następnie w pełnym składzie zebrał się w Berlinie</w:t>
      </w:r>
      <w:r w:rsidR="00867103">
        <w:rPr>
          <w:rFonts w:ascii="Times New Roman" w:hAnsi="Times New Roman" w:cs="Times New Roman"/>
          <w:sz w:val="28"/>
          <w:szCs w:val="28"/>
        </w:rPr>
        <w:t>;</w:t>
      </w:r>
      <w:r w:rsidR="00326BA5" w:rsidRPr="00C66ABE">
        <w:rPr>
          <w:rFonts w:ascii="Times New Roman" w:hAnsi="Times New Roman" w:cs="Times New Roman"/>
          <w:sz w:val="28"/>
          <w:szCs w:val="28"/>
        </w:rPr>
        <w:t xml:space="preserve"> całościowy raport nosił datę 4 września 1930 r.</w:t>
      </w:r>
      <w:r w:rsidR="00326BA5" w:rsidRPr="00C66ABE">
        <w:rPr>
          <w:rStyle w:val="Odwoanieprzypisudolnego"/>
          <w:rFonts w:ascii="Times New Roman" w:hAnsi="Times New Roman" w:cs="Times New Roman"/>
          <w:sz w:val="28"/>
          <w:szCs w:val="28"/>
        </w:rPr>
        <w:footnoteReference w:id="78"/>
      </w:r>
    </w:p>
    <w:p w:rsidR="00D3156D" w:rsidRDefault="00E058F2"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Najważniejszy punkt raportu Komisji Komunikacji i Tranzytu LN zalecał otwarcie Niemna i kolei lipawsko-</w:t>
      </w:r>
      <w:proofErr w:type="spellStart"/>
      <w:r w:rsidRPr="00C66ABE">
        <w:rPr>
          <w:rFonts w:ascii="Times New Roman" w:hAnsi="Times New Roman" w:cs="Times New Roman"/>
          <w:sz w:val="28"/>
          <w:szCs w:val="28"/>
        </w:rPr>
        <w:t>romeńskiej</w:t>
      </w:r>
      <w:proofErr w:type="spellEnd"/>
      <w:r w:rsidRPr="00C66ABE">
        <w:rPr>
          <w:rFonts w:ascii="Times New Roman" w:hAnsi="Times New Roman" w:cs="Times New Roman"/>
          <w:sz w:val="28"/>
          <w:szCs w:val="28"/>
        </w:rPr>
        <w:t xml:space="preserve"> dla towarów tranzytowych z ZSRR i Polski do Królewca, Kłajpedy, Lipawy i Rygi. Niechętny, w pewnym zakresie także negatywny stosunek rządu litewskiego do prac komisji spowodował, że Rada Ligi postanowiła 18 września odroczyć nad nim dyskusję aż do sesji styczniowej 1931 r. Chciano dać czas obu rządom na sformułowanie sugestii, może także uzgodnionej zmiany. W tym duchu w dniach 15-20 grudnia rozmawiał w Paryżu </w:t>
      </w:r>
      <w:proofErr w:type="spellStart"/>
      <w:r w:rsidR="00AF7872" w:rsidRPr="00C66ABE">
        <w:rPr>
          <w:rFonts w:ascii="Times New Roman" w:hAnsi="Times New Roman" w:cs="Times New Roman"/>
          <w:sz w:val="28"/>
          <w:szCs w:val="28"/>
        </w:rPr>
        <w:t>Quiñones</w:t>
      </w:r>
      <w:proofErr w:type="spellEnd"/>
      <w:r w:rsidR="00AF7872" w:rsidRPr="00C66ABE">
        <w:rPr>
          <w:rFonts w:ascii="Times New Roman" w:hAnsi="Times New Roman" w:cs="Times New Roman"/>
          <w:sz w:val="28"/>
          <w:szCs w:val="28"/>
        </w:rPr>
        <w:t xml:space="preserve"> de </w:t>
      </w:r>
      <w:proofErr w:type="spellStart"/>
      <w:r w:rsidR="00AF7872" w:rsidRPr="00C66ABE">
        <w:rPr>
          <w:rFonts w:ascii="Times New Roman" w:hAnsi="Times New Roman" w:cs="Times New Roman"/>
          <w:sz w:val="28"/>
          <w:szCs w:val="28"/>
        </w:rPr>
        <w:t>Leòn</w:t>
      </w:r>
      <w:proofErr w:type="spellEnd"/>
      <w:r w:rsidR="00AF7872" w:rsidRPr="00C66ABE">
        <w:rPr>
          <w:rFonts w:ascii="Times New Roman" w:hAnsi="Times New Roman" w:cs="Times New Roman"/>
          <w:sz w:val="28"/>
          <w:szCs w:val="28"/>
        </w:rPr>
        <w:t xml:space="preserve">, co jednak nie dało pozytywnych rezultatów. Rząd Polski stał na stanowisku, że tekst raportu komisji, podejmując jedynie obrót tranzytowy, nie zmierza </w:t>
      </w:r>
    </w:p>
    <w:p w:rsidR="00D3156D" w:rsidRDefault="00A944B3" w:rsidP="00C66ABE">
      <w:pPr>
        <w:spacing w:after="0" w:line="240" w:lineRule="auto"/>
        <w:ind w:firstLine="709"/>
        <w:jc w:val="both"/>
        <w:rPr>
          <w:rFonts w:ascii="Times New Roman" w:hAnsi="Times New Roman" w:cs="Times New Roman"/>
          <w:sz w:val="28"/>
          <w:szCs w:val="28"/>
        </w:rPr>
      </w:pPr>
      <w:r>
        <w:rPr>
          <w:noProof/>
          <w:lang w:eastAsia="pl-PL"/>
        </w:rPr>
        <w:t xml:space="preserve">; </w:t>
      </w:r>
    </w:p>
    <w:p w:rsidR="00D3156D" w:rsidRDefault="00A944B3" w:rsidP="00C66ABE">
      <w:pPr>
        <w:spacing w:after="0" w:line="240" w:lineRule="auto"/>
        <w:ind w:firstLine="709"/>
        <w:jc w:val="both"/>
        <w:rPr>
          <w:rFonts w:ascii="Times New Roman" w:hAnsi="Times New Roman" w:cs="Times New Roman"/>
          <w:sz w:val="28"/>
          <w:szCs w:val="28"/>
        </w:rPr>
      </w:pPr>
      <w:r>
        <w:rPr>
          <w:noProof/>
          <w:lang w:eastAsia="pl-PL"/>
        </w:rPr>
        <w:lastRenderedPageBreak/>
        <w:drawing>
          <wp:inline distT="0" distB="0" distL="0" distR="0">
            <wp:extent cx="5400040" cy="3753028"/>
            <wp:effectExtent l="0" t="0" r="0" b="0"/>
            <wp:docPr id="23" name="Obraz 23" descr="https://upload.wikimedia.org/wikipedia/commons/6/6a/Bundesarchiv_Bild_102-08487%2C_Berlin%2C_deutsch-litauische_Verhandlun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upload.wikimedia.org/wikipedia/commons/6/6a/Bundesarchiv_Bild_102-08487%2C_Berlin%2C_deutsch-litauische_Verhandlungen.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0040" cy="3753028"/>
                    </a:xfrm>
                    <a:prstGeom prst="rect">
                      <a:avLst/>
                    </a:prstGeom>
                    <a:noFill/>
                    <a:ln>
                      <a:noFill/>
                    </a:ln>
                  </pic:spPr>
                </pic:pic>
              </a:graphicData>
            </a:graphic>
          </wp:inline>
        </w:drawing>
      </w:r>
    </w:p>
    <w:p w:rsidR="00E95EA8" w:rsidRDefault="006F740D" w:rsidP="00C66ABE">
      <w:pPr>
        <w:spacing w:after="0" w:line="240" w:lineRule="auto"/>
        <w:ind w:firstLine="709"/>
        <w:jc w:val="both"/>
        <w:rPr>
          <w:rFonts w:ascii="Times New Roman" w:hAnsi="Times New Roman" w:cs="Times New Roman"/>
          <w:sz w:val="28"/>
          <w:szCs w:val="28"/>
        </w:rPr>
      </w:pPr>
      <w:r>
        <w:rPr>
          <w:rFonts w:ascii="Times New Roman" w:hAnsi="Times New Roman" w:cs="Times New Roman"/>
          <w:b/>
          <w:sz w:val="28"/>
          <w:szCs w:val="28"/>
        </w:rPr>
        <w:t>Ilustracja 16.</w:t>
      </w:r>
      <w:r w:rsidR="00126969">
        <w:rPr>
          <w:rFonts w:ascii="Times New Roman" w:hAnsi="Times New Roman" w:cs="Times New Roman"/>
          <w:sz w:val="28"/>
          <w:szCs w:val="28"/>
        </w:rPr>
        <w:t xml:space="preserve"> W nowy rok 1928 </w:t>
      </w:r>
      <w:r w:rsidR="00E95EA8">
        <w:rPr>
          <w:rFonts w:ascii="Times New Roman" w:hAnsi="Times New Roman" w:cs="Times New Roman"/>
          <w:sz w:val="28"/>
          <w:szCs w:val="28"/>
        </w:rPr>
        <w:t>-</w:t>
      </w:r>
      <w:r w:rsidR="00126969">
        <w:rPr>
          <w:rFonts w:ascii="Times New Roman" w:hAnsi="Times New Roman" w:cs="Times New Roman"/>
          <w:sz w:val="28"/>
          <w:szCs w:val="28"/>
        </w:rPr>
        <w:t xml:space="preserve"> Voldemaras w gościnie u Stresemanna</w:t>
      </w:r>
      <w:r w:rsidR="00A944B3">
        <w:rPr>
          <w:rFonts w:ascii="Times New Roman" w:hAnsi="Times New Roman" w:cs="Times New Roman"/>
          <w:sz w:val="28"/>
          <w:szCs w:val="28"/>
        </w:rPr>
        <w:t>;</w:t>
      </w:r>
      <w:r w:rsidR="00A944B3" w:rsidRPr="00A944B3">
        <w:rPr>
          <w:rFonts w:ascii="Times New Roman" w:hAnsi="Times New Roman" w:cs="Times New Roman"/>
          <w:sz w:val="28"/>
          <w:szCs w:val="28"/>
        </w:rPr>
        <w:t>https://upload.wikimedia.org/wikipedia/commons/6/6a/Bundesarchiv_Bild</w:t>
      </w:r>
      <w:r w:rsidR="00E95EA8">
        <w:rPr>
          <w:rFonts w:ascii="Times New Roman" w:hAnsi="Times New Roman" w:cs="Times New Roman"/>
          <w:sz w:val="28"/>
          <w:szCs w:val="28"/>
        </w:rPr>
        <w:t>_102-08487%2C_Berlin%2C_deutsch</w:t>
      </w:r>
    </w:p>
    <w:p w:rsidR="00A944B3" w:rsidRDefault="00E95EA8" w:rsidP="00E95EA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-l</w:t>
      </w:r>
      <w:r w:rsidR="00A944B3" w:rsidRPr="00A944B3">
        <w:rPr>
          <w:rFonts w:ascii="Times New Roman" w:hAnsi="Times New Roman" w:cs="Times New Roman"/>
          <w:sz w:val="28"/>
          <w:szCs w:val="28"/>
        </w:rPr>
        <w:t>itauische_Verhandlungen.jpg</w:t>
      </w:r>
    </w:p>
    <w:p w:rsidR="00D3156D" w:rsidRDefault="00D3156D" w:rsidP="00C66ABE">
      <w:pPr>
        <w:spacing w:after="0" w:line="240" w:lineRule="auto"/>
        <w:ind w:firstLine="709"/>
        <w:jc w:val="both"/>
        <w:rPr>
          <w:rFonts w:ascii="Times New Roman" w:hAnsi="Times New Roman" w:cs="Times New Roman"/>
          <w:sz w:val="28"/>
          <w:szCs w:val="28"/>
        </w:rPr>
      </w:pPr>
    </w:p>
    <w:p w:rsidR="00D3156D" w:rsidRDefault="00D3156D" w:rsidP="00C66ABE">
      <w:pPr>
        <w:spacing w:after="0" w:line="240" w:lineRule="auto"/>
        <w:ind w:firstLine="709"/>
        <w:jc w:val="both"/>
        <w:rPr>
          <w:rFonts w:ascii="Times New Roman" w:hAnsi="Times New Roman" w:cs="Times New Roman"/>
          <w:sz w:val="28"/>
          <w:szCs w:val="28"/>
        </w:rPr>
      </w:pPr>
    </w:p>
    <w:p w:rsidR="00D351D1" w:rsidRPr="00C66ABE" w:rsidRDefault="00AF7872"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do ustanowienia normalnej sytuacji w zakresie komunikacji między obu państwami. Nie tego zaś oczekiwać należałoby w świetle art. 23 Paktu oraz rezolucji Rady z 10 grudnia 1927 r. i 14 grudnia 1928 r.</w:t>
      </w:r>
    </w:p>
    <w:p w:rsidR="00AF7872" w:rsidRPr="00C66ABE" w:rsidRDefault="00AF7872"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Negatywny stosunek rządu litewskiego do raportu opierał się na założeniu, że żadne zobowiązanie międzynarodowe nie może nakazać Litwie otwarcia szlaków komunikacyjnych przez granicę z Polską, w tym także ruchu tranzytowego. Wyjątek stanowił spław drewna Niemnem, do czego Litwa zobowiązała się w konwencji kłajpedzkiej</w:t>
      </w:r>
      <w:r w:rsidRPr="00C66ABE">
        <w:rPr>
          <w:rStyle w:val="Odwoanieprzypisudolnego"/>
          <w:rFonts w:ascii="Times New Roman" w:hAnsi="Times New Roman" w:cs="Times New Roman"/>
          <w:sz w:val="28"/>
          <w:szCs w:val="28"/>
        </w:rPr>
        <w:footnoteReference w:id="79"/>
      </w:r>
      <w:r w:rsidRPr="00C66ABE">
        <w:rPr>
          <w:rFonts w:ascii="Times New Roman" w:hAnsi="Times New Roman" w:cs="Times New Roman"/>
          <w:sz w:val="28"/>
          <w:szCs w:val="28"/>
        </w:rPr>
        <w:t>.</w:t>
      </w:r>
    </w:p>
    <w:p w:rsidR="00AF7872" w:rsidRPr="00C66ABE" w:rsidRDefault="00AF7872"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Próbę</w:t>
      </w:r>
      <w:r w:rsidR="00F8558B" w:rsidRPr="00C66ABE">
        <w:rPr>
          <w:rFonts w:ascii="Times New Roman" w:hAnsi="Times New Roman" w:cs="Times New Roman"/>
          <w:sz w:val="28"/>
          <w:szCs w:val="28"/>
        </w:rPr>
        <w:t xml:space="preserve"> przełamania impasu podjął przewodniczący 62 sesji Rady Arthur Henderson stawiając 24 stycznia 1931 r. wniosek o zwrócenie się Rady do STSM o opinię: czy istniejące zobowiązania międzynarodowe nakazują Litwie otwarcie odcinka kolei </w:t>
      </w:r>
      <w:proofErr w:type="spellStart"/>
      <w:r w:rsidR="00F8558B" w:rsidRPr="00C66ABE">
        <w:rPr>
          <w:rFonts w:ascii="Times New Roman" w:hAnsi="Times New Roman" w:cs="Times New Roman"/>
          <w:sz w:val="28"/>
          <w:szCs w:val="28"/>
        </w:rPr>
        <w:t>Landwarów</w:t>
      </w:r>
      <w:proofErr w:type="spellEnd"/>
      <w:r w:rsidR="00AE3158" w:rsidRPr="00C66ABE">
        <w:rPr>
          <w:rFonts w:ascii="Times New Roman" w:hAnsi="Times New Roman" w:cs="Times New Roman"/>
          <w:sz w:val="28"/>
          <w:szCs w:val="28"/>
        </w:rPr>
        <w:t xml:space="preserve"> - </w:t>
      </w:r>
      <w:proofErr w:type="spellStart"/>
      <w:r w:rsidR="00F8558B" w:rsidRPr="00C66ABE">
        <w:rPr>
          <w:rFonts w:ascii="Times New Roman" w:hAnsi="Times New Roman" w:cs="Times New Roman"/>
          <w:sz w:val="28"/>
          <w:szCs w:val="28"/>
        </w:rPr>
        <w:t>Koszodary</w:t>
      </w:r>
      <w:proofErr w:type="spellEnd"/>
      <w:r w:rsidR="00F8558B" w:rsidRPr="00C66ABE">
        <w:rPr>
          <w:rFonts w:ascii="Times New Roman" w:hAnsi="Times New Roman" w:cs="Times New Roman"/>
          <w:sz w:val="28"/>
          <w:szCs w:val="28"/>
        </w:rPr>
        <w:t xml:space="preserve"> dla obrotu – całkowitego lub tylko pewnych kategorii. W razie konkluzji twierdzącej </w:t>
      </w:r>
      <w:proofErr w:type="spellStart"/>
      <w:r w:rsidR="00F8558B" w:rsidRPr="006E539A">
        <w:rPr>
          <w:rFonts w:ascii="Times New Roman" w:hAnsi="Times New Roman" w:cs="Times New Roman"/>
          <w:i/>
          <w:sz w:val="28"/>
          <w:szCs w:val="28"/>
        </w:rPr>
        <w:t>avis</w:t>
      </w:r>
      <w:proofErr w:type="spellEnd"/>
      <w:r w:rsidR="00F8558B" w:rsidRPr="006E539A">
        <w:rPr>
          <w:rFonts w:ascii="Times New Roman" w:hAnsi="Times New Roman" w:cs="Times New Roman"/>
          <w:i/>
          <w:sz w:val="28"/>
          <w:szCs w:val="28"/>
        </w:rPr>
        <w:t xml:space="preserve"> </w:t>
      </w:r>
      <w:proofErr w:type="spellStart"/>
      <w:r w:rsidR="00F8558B" w:rsidRPr="006E539A">
        <w:rPr>
          <w:rFonts w:ascii="Times New Roman" w:hAnsi="Times New Roman" w:cs="Times New Roman"/>
          <w:i/>
          <w:sz w:val="28"/>
          <w:szCs w:val="28"/>
        </w:rPr>
        <w:t>consultatif</w:t>
      </w:r>
      <w:proofErr w:type="spellEnd"/>
      <w:r w:rsidR="00F8558B" w:rsidRPr="00C66ABE">
        <w:rPr>
          <w:rFonts w:ascii="Times New Roman" w:hAnsi="Times New Roman" w:cs="Times New Roman"/>
          <w:sz w:val="28"/>
          <w:szCs w:val="28"/>
        </w:rPr>
        <w:t xml:space="preserve"> miało też wskazać na sposób tego otwarcia. Niespieszna opinia Trybunału została wydana 15 października 1931 r. Była jednomyślna. </w:t>
      </w:r>
      <w:r w:rsidR="00AE3158" w:rsidRPr="00C66ABE">
        <w:rPr>
          <w:rFonts w:ascii="Times New Roman" w:hAnsi="Times New Roman" w:cs="Times New Roman"/>
          <w:sz w:val="28"/>
          <w:szCs w:val="28"/>
        </w:rPr>
        <w:lastRenderedPageBreak/>
        <w:t xml:space="preserve">Znaczyło, że głosował za nią także prof. UJ Michał Roztworowski: Litwa nie ma obowiązku uruchamiania odcinka kolejowego </w:t>
      </w:r>
      <w:proofErr w:type="spellStart"/>
      <w:r w:rsidR="00AE3158" w:rsidRPr="00C66ABE">
        <w:rPr>
          <w:rFonts w:ascii="Times New Roman" w:hAnsi="Times New Roman" w:cs="Times New Roman"/>
          <w:sz w:val="28"/>
          <w:szCs w:val="28"/>
        </w:rPr>
        <w:t>Landwerów</w:t>
      </w:r>
      <w:proofErr w:type="spellEnd"/>
      <w:r w:rsidR="00AE3158" w:rsidRPr="00C66ABE">
        <w:rPr>
          <w:rFonts w:ascii="Times New Roman" w:hAnsi="Times New Roman" w:cs="Times New Roman"/>
          <w:sz w:val="28"/>
          <w:szCs w:val="28"/>
        </w:rPr>
        <w:t xml:space="preserve"> – </w:t>
      </w:r>
      <w:proofErr w:type="spellStart"/>
      <w:r w:rsidR="00AE3158" w:rsidRPr="00C66ABE">
        <w:rPr>
          <w:rFonts w:ascii="Times New Roman" w:hAnsi="Times New Roman" w:cs="Times New Roman"/>
          <w:sz w:val="28"/>
          <w:szCs w:val="28"/>
        </w:rPr>
        <w:t>Koszedary</w:t>
      </w:r>
      <w:proofErr w:type="spellEnd"/>
      <w:r w:rsidR="00AE3158" w:rsidRPr="00C66ABE">
        <w:rPr>
          <w:rStyle w:val="Odwoanieprzypisudolnego"/>
          <w:rFonts w:ascii="Times New Roman" w:hAnsi="Times New Roman" w:cs="Times New Roman"/>
          <w:sz w:val="28"/>
          <w:szCs w:val="28"/>
        </w:rPr>
        <w:footnoteReference w:id="80"/>
      </w:r>
      <w:r w:rsidR="00AE3158" w:rsidRPr="00C66ABE">
        <w:rPr>
          <w:rFonts w:ascii="Times New Roman" w:hAnsi="Times New Roman" w:cs="Times New Roman"/>
          <w:sz w:val="28"/>
          <w:szCs w:val="28"/>
        </w:rPr>
        <w:t>.</w:t>
      </w:r>
    </w:p>
    <w:p w:rsidR="006E539A" w:rsidRDefault="00AE3158"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Rada Ligi podczas sesji w styczniu 1932 r. przyjęła do wiadomości opinię Trybunału</w:t>
      </w:r>
      <w:r w:rsidR="004E3C88" w:rsidRPr="00C66ABE">
        <w:rPr>
          <w:rFonts w:ascii="Times New Roman" w:hAnsi="Times New Roman" w:cs="Times New Roman"/>
          <w:sz w:val="28"/>
          <w:szCs w:val="28"/>
        </w:rPr>
        <w:t>. Sugestia wskazująca na potrzebę kontynuacji bezpośrednich rozmów – dominująca przecież we wszystkich dotychczas podejmowanych inicjatywach organów Ligi oraz różnych komisji, komitetów, grup roboczych – była maskowaniem niepowodzenia wieloczłonowej organizacji międzynarodowej</w:t>
      </w:r>
      <w:r w:rsidR="006E539A">
        <w:rPr>
          <w:rFonts w:ascii="Times New Roman" w:hAnsi="Times New Roman" w:cs="Times New Roman"/>
          <w:sz w:val="28"/>
          <w:szCs w:val="28"/>
        </w:rPr>
        <w:t xml:space="preserve"> z powodu oporu </w:t>
      </w:r>
      <w:r w:rsidR="004E3C88" w:rsidRPr="00C66ABE">
        <w:rPr>
          <w:rFonts w:ascii="Times New Roman" w:hAnsi="Times New Roman" w:cs="Times New Roman"/>
          <w:sz w:val="28"/>
          <w:szCs w:val="28"/>
        </w:rPr>
        <w:t>jedn</w:t>
      </w:r>
      <w:r w:rsidR="006E539A">
        <w:rPr>
          <w:rFonts w:ascii="Times New Roman" w:hAnsi="Times New Roman" w:cs="Times New Roman"/>
          <w:sz w:val="28"/>
          <w:szCs w:val="28"/>
        </w:rPr>
        <w:t xml:space="preserve">ego z jego </w:t>
      </w:r>
      <w:r w:rsidR="004E3C88" w:rsidRPr="00C66ABE">
        <w:rPr>
          <w:rFonts w:ascii="Times New Roman" w:hAnsi="Times New Roman" w:cs="Times New Roman"/>
          <w:sz w:val="28"/>
          <w:szCs w:val="28"/>
        </w:rPr>
        <w:t>członk</w:t>
      </w:r>
      <w:r w:rsidR="006E539A">
        <w:rPr>
          <w:rFonts w:ascii="Times New Roman" w:hAnsi="Times New Roman" w:cs="Times New Roman"/>
          <w:sz w:val="28"/>
          <w:szCs w:val="28"/>
        </w:rPr>
        <w:t>ów.</w:t>
      </w:r>
      <w:r w:rsidR="004E3C88" w:rsidRPr="00C66ABE">
        <w:rPr>
          <w:rFonts w:ascii="Times New Roman" w:hAnsi="Times New Roman" w:cs="Times New Roman"/>
          <w:sz w:val="28"/>
          <w:szCs w:val="28"/>
        </w:rPr>
        <w:t xml:space="preserve"> Sukces ten konfrontowany z jego skromnym potencjałem politycznym, społecznym i gospodarczym to nie tylko poważny cios zadany prestiżowi Ligi, ale także natrętnie stawiane</w:t>
      </w:r>
      <w:r w:rsidR="006E539A">
        <w:rPr>
          <w:rFonts w:ascii="Times New Roman" w:hAnsi="Times New Roman" w:cs="Times New Roman"/>
          <w:sz w:val="28"/>
          <w:szCs w:val="28"/>
        </w:rPr>
        <w:t xml:space="preserve"> </w:t>
      </w:r>
      <w:r w:rsidR="004E3C88" w:rsidRPr="00C66ABE">
        <w:rPr>
          <w:rFonts w:ascii="Times New Roman" w:hAnsi="Times New Roman" w:cs="Times New Roman"/>
          <w:sz w:val="28"/>
          <w:szCs w:val="28"/>
        </w:rPr>
        <w:t>pytani</w:t>
      </w:r>
      <w:r w:rsidR="006E539A">
        <w:rPr>
          <w:rFonts w:ascii="Times New Roman" w:hAnsi="Times New Roman" w:cs="Times New Roman"/>
          <w:sz w:val="28"/>
          <w:szCs w:val="28"/>
        </w:rPr>
        <w:t>e</w:t>
      </w:r>
      <w:r w:rsidR="004E3C88" w:rsidRPr="00C66ABE">
        <w:rPr>
          <w:rFonts w:ascii="Times New Roman" w:hAnsi="Times New Roman" w:cs="Times New Roman"/>
          <w:sz w:val="28"/>
          <w:szCs w:val="28"/>
        </w:rPr>
        <w:t xml:space="preserve"> o konsekwencje podobnego uporu i oporu w przypadku mocarstwa. Dramatyczna odpowiedź nadeszła za parę miesięcy z Azji, by w perspektywie </w:t>
      </w:r>
      <w:r w:rsidR="006E539A" w:rsidRPr="00C66ABE">
        <w:rPr>
          <w:rFonts w:ascii="Times New Roman" w:hAnsi="Times New Roman" w:cs="Times New Roman"/>
          <w:sz w:val="28"/>
          <w:szCs w:val="28"/>
        </w:rPr>
        <w:t>kilkuna</w:t>
      </w:r>
      <w:r w:rsidR="006E539A">
        <w:rPr>
          <w:rFonts w:ascii="Times New Roman" w:hAnsi="Times New Roman" w:cs="Times New Roman"/>
          <w:sz w:val="28"/>
          <w:szCs w:val="28"/>
        </w:rPr>
        <w:t xml:space="preserve">stu </w:t>
      </w:r>
      <w:r w:rsidR="004E3C88" w:rsidRPr="00C66ABE">
        <w:rPr>
          <w:rFonts w:ascii="Times New Roman" w:hAnsi="Times New Roman" w:cs="Times New Roman"/>
          <w:sz w:val="28"/>
          <w:szCs w:val="28"/>
        </w:rPr>
        <w:t xml:space="preserve">miesięcy rozlać się po Europie. </w:t>
      </w:r>
    </w:p>
    <w:p w:rsidR="00AE3158" w:rsidRPr="00C66ABE" w:rsidRDefault="004E3C88"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 xml:space="preserve">Gdzie i jak głęboko szukać źródeł tego postępującego rozkładu systemu powstałego po I wojnie światowej, utworzonego w pertraktacjach gabinetowych, ale i za pomocą oręża i faktów dokonanych. Jedność </w:t>
      </w:r>
      <w:r w:rsidR="008E56AB" w:rsidRPr="00C66ABE">
        <w:rPr>
          <w:rFonts w:ascii="Times New Roman" w:hAnsi="Times New Roman" w:cs="Times New Roman"/>
          <w:sz w:val="28"/>
          <w:szCs w:val="28"/>
        </w:rPr>
        <w:t>narodu litewskiego w walce o odzyskanie ich stolicy – niemal od zawsze ważnej i największej</w:t>
      </w:r>
      <w:r w:rsidR="006E539A">
        <w:rPr>
          <w:rFonts w:ascii="Times New Roman" w:hAnsi="Times New Roman" w:cs="Times New Roman"/>
          <w:sz w:val="28"/>
          <w:szCs w:val="28"/>
        </w:rPr>
        <w:t>,</w:t>
      </w:r>
      <w:r w:rsidR="008E56AB" w:rsidRPr="00C66ABE">
        <w:rPr>
          <w:rFonts w:ascii="Times New Roman" w:hAnsi="Times New Roman" w:cs="Times New Roman"/>
          <w:sz w:val="28"/>
          <w:szCs w:val="28"/>
        </w:rPr>
        <w:t xml:space="preserve"> teraz także świętej</w:t>
      </w:r>
      <w:r w:rsidR="006E539A">
        <w:rPr>
          <w:rFonts w:ascii="Times New Roman" w:hAnsi="Times New Roman" w:cs="Times New Roman"/>
          <w:sz w:val="28"/>
          <w:szCs w:val="28"/>
        </w:rPr>
        <w:t xml:space="preserve"> - </w:t>
      </w:r>
      <w:r w:rsidR="008E56AB" w:rsidRPr="00C66ABE">
        <w:rPr>
          <w:rFonts w:ascii="Times New Roman" w:hAnsi="Times New Roman" w:cs="Times New Roman"/>
          <w:sz w:val="28"/>
          <w:szCs w:val="28"/>
        </w:rPr>
        <w:t xml:space="preserve"> to jeden z kamyków uruchamiających lawinę. To także przyczynek do tezy, że okres międzywojenny to – dla takich narodów jak litewski – jedynie rozejm. Decyzja Rady przyjmującej 16 stycznia 1932 r. do wiadomości opinię STSM, że Litwie nie można narzucić otwarcia kawałka linii kolejowej, rozochociła zwycięzców do kwestionowania nie tylko rezolucji Rady z 10 grudnia 1927 r., ale i prawomocności decyzji z 1</w:t>
      </w:r>
      <w:r w:rsidR="006D5202">
        <w:rPr>
          <w:rFonts w:ascii="Times New Roman" w:hAnsi="Times New Roman" w:cs="Times New Roman"/>
          <w:sz w:val="28"/>
          <w:szCs w:val="28"/>
        </w:rPr>
        <w:t>4</w:t>
      </w:r>
      <w:r w:rsidR="008E56AB" w:rsidRPr="00C66ABE">
        <w:rPr>
          <w:rFonts w:ascii="Times New Roman" w:hAnsi="Times New Roman" w:cs="Times New Roman"/>
          <w:sz w:val="28"/>
          <w:szCs w:val="28"/>
        </w:rPr>
        <w:t xml:space="preserve"> marca 1923 r. o przebiegu granicy i oddzielenia Ziemi Wileńskiej od reszty kraju. Pośrednio mówiła ona, że w Lidze mają być obok siebie i funkcjonować państwa, których spór jest na tyle fundamentalny, że nie utrzymują ze sobą stosunków dyplomatycznych. Nieporównanie mniejsza i słabsza militarnie Litwa potrafiła skutecznie oprzeć się kilkakrotnie manifestowanej woli Ligi </w:t>
      </w:r>
      <w:r w:rsidR="00194024" w:rsidRPr="00C66ABE">
        <w:rPr>
          <w:rFonts w:ascii="Times New Roman" w:hAnsi="Times New Roman" w:cs="Times New Roman"/>
          <w:sz w:val="28"/>
          <w:szCs w:val="28"/>
        </w:rPr>
        <w:t>– jako specyficznej organizacji międzynarodowej – sugerującej, zachęcającej, nawet zalecającej normalizację stosunków z Polską. Z drugiej strony Liga Narodów nie miała żadnych ani praktycznych, ani nawet teoretycznych możliwości usatysfakcjonowania centralnego, de facto jedynego ich żądania: zwrotu Wilna.</w:t>
      </w:r>
    </w:p>
    <w:p w:rsidR="00194024" w:rsidRPr="00C66ABE" w:rsidRDefault="00C1743E" w:rsidP="00C66ABE">
      <w:pPr>
        <w:spacing w:after="0" w:line="240" w:lineRule="auto"/>
        <w:ind w:firstLine="709"/>
        <w:jc w:val="both"/>
        <w:rPr>
          <w:rFonts w:ascii="Times New Roman" w:hAnsi="Times New Roman" w:cs="Times New Roman"/>
          <w:sz w:val="28"/>
          <w:szCs w:val="28"/>
        </w:rPr>
      </w:pPr>
      <w:r w:rsidRPr="00C66ABE">
        <w:rPr>
          <w:rFonts w:ascii="Times New Roman" w:hAnsi="Times New Roman" w:cs="Times New Roman"/>
          <w:sz w:val="28"/>
          <w:szCs w:val="28"/>
        </w:rPr>
        <w:t>Bez zastosowania sankcji – pisze Zbigniew Rudnicki – „Liga nie była wstanie zrobić nic więcej ponad to co udało jej się zrobić w tej sprawie</w:t>
      </w:r>
      <w:r w:rsidRPr="00C66ABE">
        <w:rPr>
          <w:rStyle w:val="Odwoanieprzypisudolnego"/>
          <w:rFonts w:ascii="Times New Roman" w:hAnsi="Times New Roman" w:cs="Times New Roman"/>
          <w:sz w:val="28"/>
          <w:szCs w:val="28"/>
        </w:rPr>
        <w:footnoteReference w:id="81"/>
      </w:r>
      <w:r w:rsidRPr="00C66ABE">
        <w:rPr>
          <w:rFonts w:ascii="Times New Roman" w:hAnsi="Times New Roman" w:cs="Times New Roman"/>
          <w:sz w:val="28"/>
          <w:szCs w:val="28"/>
        </w:rPr>
        <w:t xml:space="preserve">. </w:t>
      </w:r>
      <w:r w:rsidRPr="00C66ABE">
        <w:rPr>
          <w:rFonts w:ascii="Times New Roman" w:hAnsi="Times New Roman" w:cs="Times New Roman"/>
          <w:sz w:val="28"/>
          <w:szCs w:val="28"/>
        </w:rPr>
        <w:lastRenderedPageBreak/>
        <w:t>Problem wszakże i tak by pozostał, bo kto z historyczne</w:t>
      </w:r>
      <w:r w:rsidR="006E539A">
        <w:rPr>
          <w:rFonts w:ascii="Times New Roman" w:hAnsi="Times New Roman" w:cs="Times New Roman"/>
          <w:sz w:val="28"/>
          <w:szCs w:val="28"/>
        </w:rPr>
        <w:t xml:space="preserve">j perspektywy miałby być ofiarą, </w:t>
      </w:r>
      <w:r w:rsidRPr="00C66ABE">
        <w:rPr>
          <w:rFonts w:ascii="Times New Roman" w:hAnsi="Times New Roman" w:cs="Times New Roman"/>
          <w:sz w:val="28"/>
          <w:szCs w:val="28"/>
        </w:rPr>
        <w:t xml:space="preserve">a która strona beneficjentem? </w:t>
      </w:r>
      <w:r w:rsidR="00C66ABE" w:rsidRPr="00C66ABE">
        <w:rPr>
          <w:rFonts w:ascii="Times New Roman" w:hAnsi="Times New Roman" w:cs="Times New Roman"/>
          <w:sz w:val="28"/>
          <w:szCs w:val="28"/>
        </w:rPr>
        <w:t>Coraz częściej zwłaszcza w kręgach nieżyczliwych LN, a i Polsce (Litwie raczej mniej chętnie!!) dęto – z powodu tej niemożności</w:t>
      </w:r>
      <w:r w:rsidR="006E539A">
        <w:rPr>
          <w:rFonts w:ascii="Times New Roman" w:hAnsi="Times New Roman" w:cs="Times New Roman"/>
          <w:sz w:val="28"/>
          <w:szCs w:val="28"/>
        </w:rPr>
        <w:t xml:space="preserve"> -</w:t>
      </w:r>
      <w:r w:rsidR="00C66ABE" w:rsidRPr="00C66ABE">
        <w:rPr>
          <w:rFonts w:ascii="Times New Roman" w:hAnsi="Times New Roman" w:cs="Times New Roman"/>
          <w:sz w:val="28"/>
          <w:szCs w:val="28"/>
        </w:rPr>
        <w:t xml:space="preserve"> w trąby szyderstwa z Genewy, która nie zdołała przeforsować oddania małej Litwie jej utraconej stolicy. Ale też, i to w decydującym stopniu dzięki Lidze, nie doszło na tym terenie do nowej wojny, o niemożliwych do przewidzenia konsekwencji.</w:t>
      </w:r>
    </w:p>
    <w:p w:rsidR="009251A5" w:rsidRPr="00C66ABE" w:rsidRDefault="009251A5" w:rsidP="00C66ABE">
      <w:pPr>
        <w:spacing w:after="0" w:line="240" w:lineRule="auto"/>
        <w:ind w:firstLine="709"/>
        <w:jc w:val="both"/>
        <w:rPr>
          <w:rFonts w:ascii="Times New Roman" w:hAnsi="Times New Roman" w:cs="Times New Roman"/>
          <w:sz w:val="28"/>
          <w:szCs w:val="28"/>
        </w:rPr>
      </w:pPr>
    </w:p>
    <w:sectPr w:rsidR="009251A5" w:rsidRPr="00C66ABE" w:rsidSect="00C078D6">
      <w:headerReference w:type="default" r:id="rId28"/>
      <w:pgSz w:w="11906" w:h="16838" w:code="9"/>
      <w:pgMar w:top="1701" w:right="1701" w:bottom="1701" w:left="1701" w:header="1134" w:footer="709" w:gutter="0"/>
      <w:pgNumType w:start="1"/>
      <w:cols w:space="709"/>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6C5D" w:rsidRDefault="00DE6C5D" w:rsidP="00836AE3">
      <w:pPr>
        <w:spacing w:after="0" w:line="240" w:lineRule="auto"/>
      </w:pPr>
      <w:r>
        <w:separator/>
      </w:r>
    </w:p>
  </w:endnote>
  <w:endnote w:type="continuationSeparator" w:id="0">
    <w:p w:rsidR="00DE6C5D" w:rsidRDefault="00DE6C5D" w:rsidP="00836A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New Century Schoolbook">
    <w:charset w:val="EE"/>
    <w:family w:val="roman"/>
    <w:pitch w:val="variable"/>
    <w:sig w:usb0="00000007" w:usb1="00000000" w:usb2="00000000" w:usb3="00000000" w:csb0="00000093"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6C5D" w:rsidRDefault="00DE6C5D" w:rsidP="00836AE3">
      <w:pPr>
        <w:spacing w:after="0" w:line="240" w:lineRule="auto"/>
      </w:pPr>
      <w:r>
        <w:separator/>
      </w:r>
    </w:p>
  </w:footnote>
  <w:footnote w:type="continuationSeparator" w:id="0">
    <w:p w:rsidR="00DE6C5D" w:rsidRDefault="00DE6C5D" w:rsidP="00836AE3">
      <w:pPr>
        <w:spacing w:after="0" w:line="240" w:lineRule="auto"/>
      </w:pPr>
      <w:r>
        <w:continuationSeparator/>
      </w:r>
    </w:p>
  </w:footnote>
  <w:footnote w:id="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M. Cygański, T. Dubiski, </w:t>
      </w:r>
      <w:proofErr w:type="spellStart"/>
      <w:r w:rsidRPr="005A5689">
        <w:rPr>
          <w:rFonts w:ascii="Times New Roman" w:hAnsi="Times New Roman" w:cs="Times New Roman"/>
          <w:i/>
          <w:sz w:val="24"/>
          <w:szCs w:val="24"/>
        </w:rPr>
        <w:t>Baltendeutsche</w:t>
      </w:r>
      <w:proofErr w:type="spellEnd"/>
      <w:r w:rsidRPr="005A5689">
        <w:rPr>
          <w:rFonts w:ascii="Times New Roman" w:hAnsi="Times New Roman" w:cs="Times New Roman"/>
          <w:i/>
          <w:sz w:val="24"/>
          <w:szCs w:val="24"/>
        </w:rPr>
        <w:t>,</w:t>
      </w:r>
      <w:r w:rsidRPr="00C66ABE">
        <w:rPr>
          <w:rFonts w:ascii="Times New Roman" w:hAnsi="Times New Roman" w:cs="Times New Roman"/>
          <w:sz w:val="24"/>
          <w:szCs w:val="24"/>
        </w:rPr>
        <w:t xml:space="preserve"> Łódź 2004.</w:t>
      </w:r>
    </w:p>
  </w:footnote>
  <w:footnote w:id="2">
    <w:p w:rsidR="003E2CB9" w:rsidRPr="00C66ABE" w:rsidRDefault="00C1743E" w:rsidP="003E2CB9">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 Łossowski, </w:t>
      </w:r>
      <w:r w:rsidRPr="005A5689">
        <w:rPr>
          <w:rFonts w:ascii="Times New Roman" w:hAnsi="Times New Roman" w:cs="Times New Roman"/>
          <w:i/>
          <w:sz w:val="24"/>
          <w:szCs w:val="24"/>
        </w:rPr>
        <w:t>Kłajpeda kontra Memel. Problem Kłajpedy w latach 1918-1945,</w:t>
      </w:r>
      <w:r w:rsidRPr="00C66ABE">
        <w:rPr>
          <w:rFonts w:ascii="Times New Roman" w:hAnsi="Times New Roman" w:cs="Times New Roman"/>
          <w:sz w:val="24"/>
          <w:szCs w:val="24"/>
        </w:rPr>
        <w:t xml:space="preserve"> Warszawa 2007.</w:t>
      </w:r>
      <w:r w:rsidR="006F740D">
        <w:rPr>
          <w:rFonts w:ascii="Times New Roman" w:hAnsi="Times New Roman" w:cs="Times New Roman"/>
          <w:sz w:val="24"/>
          <w:szCs w:val="24"/>
        </w:rPr>
        <w:t xml:space="preserve">  </w:t>
      </w:r>
    </w:p>
  </w:footnote>
  <w:footnote w:id="3">
    <w:p w:rsidR="003E2CB9" w:rsidRDefault="003E2CB9" w:rsidP="003E2CB9">
      <w:pPr>
        <w:pStyle w:val="Tekstprzypisudolnego"/>
        <w:ind w:firstLine="708"/>
      </w:pPr>
      <w:r>
        <w:rPr>
          <w:rStyle w:val="Odwoanieprzypisudolnego"/>
        </w:rPr>
        <w:footnoteRef/>
      </w:r>
      <w:r>
        <w:t xml:space="preserve"> </w:t>
      </w:r>
      <w:r w:rsidRPr="00C66ABE">
        <w:rPr>
          <w:rFonts w:ascii="Times New Roman" w:hAnsi="Times New Roman" w:cs="Times New Roman"/>
          <w:sz w:val="24"/>
          <w:szCs w:val="24"/>
        </w:rPr>
        <w:t>Stosunki dwustronne tego czasu mają obszerną literaturę. Z polskiej palmę pierwszeństwa dzierży Piotr Łossowski, autor książek poświęconych tej tematyce, stanowiącej fragment – dla wielu bardzo znaczący – historii obu krajów, a także polityki zagranicznej Niemiec i Rosji (ZSRR). Do publikacji takich autorów jak A</w:t>
      </w:r>
      <w:r>
        <w:rPr>
          <w:rFonts w:ascii="Times New Roman" w:hAnsi="Times New Roman" w:cs="Times New Roman"/>
          <w:sz w:val="24"/>
          <w:szCs w:val="24"/>
        </w:rPr>
        <w:t>ntoni</w:t>
      </w:r>
      <w:r w:rsidRPr="00C66ABE">
        <w:rPr>
          <w:rFonts w:ascii="Times New Roman" w:hAnsi="Times New Roman" w:cs="Times New Roman"/>
          <w:sz w:val="24"/>
          <w:szCs w:val="24"/>
        </w:rPr>
        <w:t xml:space="preserve"> Czubiński, M</w:t>
      </w:r>
      <w:r>
        <w:rPr>
          <w:rFonts w:ascii="Times New Roman" w:hAnsi="Times New Roman" w:cs="Times New Roman"/>
          <w:sz w:val="24"/>
          <w:szCs w:val="24"/>
        </w:rPr>
        <w:t>arek</w:t>
      </w:r>
      <w:r w:rsidRPr="00C66ABE">
        <w:rPr>
          <w:rFonts w:ascii="Times New Roman" w:hAnsi="Times New Roman" w:cs="Times New Roman"/>
          <w:sz w:val="24"/>
          <w:szCs w:val="24"/>
        </w:rPr>
        <w:t xml:space="preserve"> Baumgart, J</w:t>
      </w:r>
      <w:r>
        <w:rPr>
          <w:rFonts w:ascii="Times New Roman" w:hAnsi="Times New Roman" w:cs="Times New Roman"/>
          <w:sz w:val="24"/>
          <w:szCs w:val="24"/>
        </w:rPr>
        <w:t>ózef</w:t>
      </w:r>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Kókułka</w:t>
      </w:r>
      <w:proofErr w:type="spellEnd"/>
      <w:r w:rsidRPr="00C66ABE">
        <w:rPr>
          <w:rFonts w:ascii="Times New Roman" w:hAnsi="Times New Roman" w:cs="Times New Roman"/>
          <w:sz w:val="24"/>
          <w:szCs w:val="24"/>
        </w:rPr>
        <w:t>, J</w:t>
      </w:r>
      <w:r>
        <w:rPr>
          <w:rFonts w:ascii="Times New Roman" w:hAnsi="Times New Roman" w:cs="Times New Roman"/>
          <w:sz w:val="24"/>
          <w:szCs w:val="24"/>
        </w:rPr>
        <w:t>erzy</w:t>
      </w:r>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Krasuski</w:t>
      </w:r>
      <w:proofErr w:type="spellEnd"/>
      <w:r w:rsidRPr="00C66ABE">
        <w:rPr>
          <w:rFonts w:ascii="Times New Roman" w:hAnsi="Times New Roman" w:cs="Times New Roman"/>
          <w:sz w:val="24"/>
          <w:szCs w:val="24"/>
        </w:rPr>
        <w:t>, A</w:t>
      </w:r>
      <w:r>
        <w:rPr>
          <w:rFonts w:ascii="Times New Roman" w:hAnsi="Times New Roman" w:cs="Times New Roman"/>
          <w:sz w:val="24"/>
          <w:szCs w:val="24"/>
        </w:rPr>
        <w:t>ndrzej S</w:t>
      </w:r>
      <w:r w:rsidRPr="00C66ABE">
        <w:rPr>
          <w:rFonts w:ascii="Times New Roman" w:hAnsi="Times New Roman" w:cs="Times New Roman"/>
          <w:sz w:val="24"/>
          <w:szCs w:val="24"/>
        </w:rPr>
        <w:t>krzypek dodać trzeba także historyków i politologów piszących o Lidze Narodów i stosunkach międzynarodowych okresu międzywojennego.</w:t>
      </w:r>
      <w:r>
        <w:rPr>
          <w:rFonts w:ascii="Times New Roman" w:hAnsi="Times New Roman" w:cs="Times New Roman"/>
          <w:sz w:val="24"/>
          <w:szCs w:val="24"/>
        </w:rPr>
        <w:t xml:space="preserve"> Wszyscy oni, jeśli nie omawiają to przynajmniej podejmują wątek polsko-litewski.</w:t>
      </w:r>
    </w:p>
  </w:footnote>
  <w:footnote w:id="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J. Ochmański, </w:t>
      </w:r>
      <w:r w:rsidRPr="00FD519D">
        <w:rPr>
          <w:rFonts w:ascii="Times New Roman" w:hAnsi="Times New Roman" w:cs="Times New Roman"/>
          <w:i/>
          <w:sz w:val="24"/>
          <w:szCs w:val="24"/>
        </w:rPr>
        <w:t>Historia Litwy</w:t>
      </w:r>
      <w:r w:rsidRPr="00C66ABE">
        <w:rPr>
          <w:rFonts w:ascii="Times New Roman" w:hAnsi="Times New Roman" w:cs="Times New Roman"/>
          <w:sz w:val="24"/>
          <w:szCs w:val="24"/>
        </w:rPr>
        <w:t xml:space="preserve">, s. 257-258; A. Skrzypek, </w:t>
      </w:r>
      <w:r w:rsidRPr="00FD519D">
        <w:rPr>
          <w:rFonts w:ascii="Times New Roman" w:hAnsi="Times New Roman" w:cs="Times New Roman"/>
          <w:i/>
          <w:sz w:val="24"/>
          <w:szCs w:val="24"/>
        </w:rPr>
        <w:t>Związek bałtycki,</w:t>
      </w:r>
      <w:r w:rsidRPr="00C66ABE">
        <w:rPr>
          <w:rFonts w:ascii="Times New Roman" w:hAnsi="Times New Roman" w:cs="Times New Roman"/>
          <w:sz w:val="24"/>
          <w:szCs w:val="24"/>
        </w:rPr>
        <w:t xml:space="preserve"> s. 22.</w:t>
      </w:r>
    </w:p>
  </w:footnote>
  <w:footnote w:id="5">
    <w:p w:rsidR="00C1743E" w:rsidRPr="00C66ABE" w:rsidRDefault="00C1743E" w:rsidP="00C66ABE">
      <w:pPr>
        <w:pStyle w:val="Tekstprzypisudolnego"/>
        <w:ind w:firstLine="709"/>
        <w:jc w:val="both"/>
        <w:rPr>
          <w:rFonts w:ascii="Times New Roman" w:hAnsi="Times New Roman" w:cs="Times New Roman"/>
          <w:sz w:val="24"/>
          <w:szCs w:val="24"/>
        </w:rPr>
      </w:pPr>
    </w:p>
  </w:footnote>
  <w:footnote w:id="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Przygotowane przez Sekretariat LN r</w:t>
      </w:r>
      <w:r w:rsidR="00C82730">
        <w:rPr>
          <w:rFonts w:ascii="Times New Roman" w:hAnsi="Times New Roman" w:cs="Times New Roman"/>
          <w:sz w:val="24"/>
          <w:szCs w:val="24"/>
        </w:rPr>
        <w:t>é</w:t>
      </w:r>
      <w:r w:rsidRPr="00C66ABE">
        <w:rPr>
          <w:rFonts w:ascii="Times New Roman" w:hAnsi="Times New Roman" w:cs="Times New Roman"/>
          <w:sz w:val="24"/>
          <w:szCs w:val="24"/>
        </w:rPr>
        <w:t xml:space="preserve">sumé sporu polsko-litewskiego w początkowych latach opublikowano w </w:t>
      </w:r>
      <w:proofErr w:type="spellStart"/>
      <w:r w:rsidRPr="009C4448">
        <w:rPr>
          <w:rFonts w:ascii="Times New Roman" w:hAnsi="Times New Roman" w:cs="Times New Roman"/>
          <w:i/>
          <w:sz w:val="24"/>
          <w:szCs w:val="24"/>
        </w:rPr>
        <w:t>Journal</w:t>
      </w:r>
      <w:proofErr w:type="spellEnd"/>
      <w:r w:rsidRPr="009C4448">
        <w:rPr>
          <w:rFonts w:ascii="Times New Roman" w:hAnsi="Times New Roman" w:cs="Times New Roman"/>
          <w:i/>
          <w:sz w:val="24"/>
          <w:szCs w:val="24"/>
        </w:rPr>
        <w:t xml:space="preserve"> </w:t>
      </w:r>
      <w:proofErr w:type="spellStart"/>
      <w:r w:rsidRPr="009C4448">
        <w:rPr>
          <w:rFonts w:ascii="Times New Roman" w:hAnsi="Times New Roman" w:cs="Times New Roman"/>
          <w:i/>
          <w:sz w:val="24"/>
          <w:szCs w:val="24"/>
        </w:rPr>
        <w:t>Officiel</w:t>
      </w:r>
      <w:proofErr w:type="spellEnd"/>
      <w:r w:rsidRPr="009C4448">
        <w:rPr>
          <w:rFonts w:ascii="Times New Roman" w:hAnsi="Times New Roman" w:cs="Times New Roman"/>
          <w:i/>
          <w:sz w:val="24"/>
          <w:szCs w:val="24"/>
        </w:rPr>
        <w:t>,</w:t>
      </w:r>
      <w:r w:rsidRPr="00C66ABE">
        <w:rPr>
          <w:rFonts w:ascii="Times New Roman" w:hAnsi="Times New Roman" w:cs="Times New Roman"/>
          <w:sz w:val="24"/>
          <w:szCs w:val="24"/>
        </w:rPr>
        <w:t xml:space="preserve"> 1923, s. 485-490; omówienie zob. m.in. S. Sierpowski, Liga Narodów w latach 1919-1926, s. 85 i n.</w:t>
      </w:r>
    </w:p>
  </w:footnote>
  <w:footnote w:id="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ASDN, Fonds Paul Mantoux..., </w:t>
      </w:r>
      <w:r w:rsidR="00724953">
        <w:rPr>
          <w:rFonts w:ascii="Times New Roman" w:hAnsi="Times New Roman" w:cs="Times New Roman"/>
          <w:sz w:val="24"/>
          <w:szCs w:val="24"/>
        </w:rPr>
        <w:t>P.31</w:t>
      </w:r>
      <w:r w:rsidRPr="00C66ABE">
        <w:rPr>
          <w:rFonts w:ascii="Times New Roman" w:hAnsi="Times New Roman" w:cs="Times New Roman"/>
          <w:sz w:val="24"/>
          <w:szCs w:val="24"/>
        </w:rPr>
        <w:t>.</w:t>
      </w:r>
    </w:p>
  </w:footnote>
  <w:footnote w:id="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 </w:t>
      </w:r>
      <w:proofErr w:type="spellStart"/>
      <w:r w:rsidRPr="00C66ABE">
        <w:rPr>
          <w:rFonts w:ascii="Times New Roman" w:hAnsi="Times New Roman" w:cs="Times New Roman"/>
          <w:sz w:val="24"/>
          <w:szCs w:val="24"/>
        </w:rPr>
        <w:t>Katelbach</w:t>
      </w:r>
      <w:proofErr w:type="spellEnd"/>
      <w:r w:rsidRPr="00C66ABE">
        <w:rPr>
          <w:rFonts w:ascii="Times New Roman" w:hAnsi="Times New Roman" w:cs="Times New Roman"/>
          <w:sz w:val="24"/>
          <w:szCs w:val="24"/>
        </w:rPr>
        <w:t xml:space="preserve">, </w:t>
      </w:r>
      <w:r w:rsidRPr="00724953">
        <w:rPr>
          <w:rFonts w:ascii="Times New Roman" w:hAnsi="Times New Roman" w:cs="Times New Roman"/>
          <w:i/>
          <w:sz w:val="24"/>
          <w:szCs w:val="24"/>
        </w:rPr>
        <w:t>Za litewskim murem,</w:t>
      </w:r>
      <w:r w:rsidRPr="00C66ABE">
        <w:rPr>
          <w:rFonts w:ascii="Times New Roman" w:hAnsi="Times New Roman" w:cs="Times New Roman"/>
          <w:sz w:val="24"/>
          <w:szCs w:val="24"/>
        </w:rPr>
        <w:t xml:space="preserve"> Warszawa 1938, s. 106.</w:t>
      </w:r>
    </w:p>
  </w:footnote>
  <w:footnote w:id="9">
    <w:p w:rsidR="00C1743E" w:rsidRPr="00C66ABE" w:rsidRDefault="00C1743E" w:rsidP="00E56338">
      <w:pPr>
        <w:ind w:firstLine="708"/>
        <w:jc w:val="both"/>
        <w:rPr>
          <w:rFonts w:ascii="Times New Roman" w:hAnsi="Times New Roman" w:cs="Times New Roman"/>
          <w:sz w:val="24"/>
          <w:szCs w:val="24"/>
          <w:lang w:val="de-DE"/>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de-DE"/>
        </w:rPr>
        <w:t xml:space="preserve"> </w:t>
      </w:r>
      <w:r w:rsidRPr="00E56338">
        <w:rPr>
          <w:rFonts w:ascii="Times New Roman" w:hAnsi="Times New Roman" w:cs="Times New Roman"/>
          <w:sz w:val="24"/>
          <w:szCs w:val="24"/>
          <w:lang w:val="de-DE"/>
        </w:rPr>
        <w:t xml:space="preserve">E. </w:t>
      </w:r>
      <w:proofErr w:type="spellStart"/>
      <w:r w:rsidR="00E56338" w:rsidRPr="00E56338">
        <w:rPr>
          <w:rFonts w:ascii="Times New Roman" w:hAnsi="Times New Roman" w:cs="Times New Roman"/>
          <w:sz w:val="24"/>
          <w:szCs w:val="24"/>
        </w:rPr>
        <w:t>Kačkutée</w:t>
      </w:r>
      <w:proofErr w:type="spellEnd"/>
      <w:r w:rsidR="00E56338" w:rsidRPr="00E56338">
        <w:rPr>
          <w:rFonts w:ascii="Times New Roman" w:hAnsi="Times New Roman" w:cs="Times New Roman"/>
          <w:sz w:val="24"/>
          <w:szCs w:val="24"/>
        </w:rPr>
        <w:t xml:space="preserve">, </w:t>
      </w:r>
      <w:proofErr w:type="spellStart"/>
      <w:r w:rsidR="00E56338" w:rsidRPr="00E56338">
        <w:rPr>
          <w:rFonts w:ascii="Times New Roman" w:hAnsi="Times New Roman" w:cs="Times New Roman"/>
          <w:i/>
          <w:sz w:val="24"/>
          <w:szCs w:val="24"/>
        </w:rPr>
        <w:t>Sofija</w:t>
      </w:r>
      <w:proofErr w:type="spellEnd"/>
      <w:r w:rsidR="00E56338" w:rsidRPr="00E56338">
        <w:rPr>
          <w:rFonts w:ascii="Times New Roman" w:hAnsi="Times New Roman" w:cs="Times New Roman"/>
          <w:i/>
          <w:sz w:val="24"/>
          <w:szCs w:val="24"/>
        </w:rPr>
        <w:t xml:space="preserve">  </w:t>
      </w:r>
      <w:proofErr w:type="spellStart"/>
      <w:r w:rsidR="00E56338" w:rsidRPr="00E56338">
        <w:rPr>
          <w:rFonts w:ascii="Times New Roman" w:hAnsi="Times New Roman" w:cs="Times New Roman"/>
          <w:i/>
          <w:sz w:val="24"/>
          <w:szCs w:val="24"/>
        </w:rPr>
        <w:t>Čiurlioniené-Kymantaité</w:t>
      </w:r>
      <w:proofErr w:type="spellEnd"/>
      <w:r w:rsidR="00E56338" w:rsidRPr="00E56338">
        <w:rPr>
          <w:rFonts w:ascii="Times New Roman" w:hAnsi="Times New Roman" w:cs="Times New Roman"/>
          <w:i/>
          <w:sz w:val="24"/>
          <w:szCs w:val="24"/>
        </w:rPr>
        <w:t xml:space="preserve"> – </w:t>
      </w:r>
      <w:proofErr w:type="spellStart"/>
      <w:r w:rsidR="00E56338" w:rsidRPr="00E56338">
        <w:rPr>
          <w:rFonts w:ascii="Times New Roman" w:hAnsi="Times New Roman" w:cs="Times New Roman"/>
          <w:i/>
          <w:sz w:val="24"/>
          <w:szCs w:val="24"/>
        </w:rPr>
        <w:t>lithuanian</w:t>
      </w:r>
      <w:proofErr w:type="spellEnd"/>
      <w:r w:rsidR="00E56338" w:rsidRPr="00E56338">
        <w:rPr>
          <w:rFonts w:ascii="Times New Roman" w:hAnsi="Times New Roman" w:cs="Times New Roman"/>
          <w:i/>
          <w:sz w:val="24"/>
          <w:szCs w:val="24"/>
        </w:rPr>
        <w:t xml:space="preserve"> public </w:t>
      </w:r>
      <w:proofErr w:type="spellStart"/>
      <w:r w:rsidR="00E56338" w:rsidRPr="00E56338">
        <w:rPr>
          <w:rFonts w:ascii="Times New Roman" w:hAnsi="Times New Roman" w:cs="Times New Roman"/>
          <w:i/>
          <w:sz w:val="24"/>
          <w:szCs w:val="24"/>
        </w:rPr>
        <w:t>figure</w:t>
      </w:r>
      <w:proofErr w:type="spellEnd"/>
      <w:r w:rsidR="00E56338" w:rsidRPr="00E56338">
        <w:rPr>
          <w:rFonts w:ascii="Times New Roman" w:hAnsi="Times New Roman" w:cs="Times New Roman"/>
          <w:i/>
          <w:sz w:val="24"/>
          <w:szCs w:val="24"/>
        </w:rPr>
        <w:t xml:space="preserve"> in the </w:t>
      </w:r>
      <w:proofErr w:type="spellStart"/>
      <w:r w:rsidR="00E56338" w:rsidRPr="00E56338">
        <w:rPr>
          <w:rFonts w:ascii="Times New Roman" w:hAnsi="Times New Roman" w:cs="Times New Roman"/>
          <w:i/>
          <w:sz w:val="24"/>
          <w:szCs w:val="24"/>
        </w:rPr>
        <w:t>international</w:t>
      </w:r>
      <w:proofErr w:type="spellEnd"/>
      <w:r w:rsidR="00E56338" w:rsidRPr="00E56338">
        <w:rPr>
          <w:rFonts w:ascii="Times New Roman" w:hAnsi="Times New Roman" w:cs="Times New Roman"/>
          <w:i/>
          <w:sz w:val="24"/>
          <w:szCs w:val="24"/>
        </w:rPr>
        <w:t xml:space="preserve"> arena,</w:t>
      </w:r>
      <w:r w:rsidR="00E56338" w:rsidRPr="00E56338">
        <w:rPr>
          <w:rFonts w:ascii="Times New Roman" w:hAnsi="Times New Roman" w:cs="Times New Roman"/>
          <w:sz w:val="24"/>
          <w:szCs w:val="24"/>
        </w:rPr>
        <w:t xml:space="preserve"> w: </w:t>
      </w:r>
      <w:proofErr w:type="spellStart"/>
      <w:r w:rsidR="00E56338" w:rsidRPr="00E56338">
        <w:rPr>
          <w:rFonts w:ascii="Times New Roman" w:hAnsi="Times New Roman" w:cs="Times New Roman"/>
          <w:sz w:val="24"/>
          <w:szCs w:val="24"/>
        </w:rPr>
        <w:t>Gender</w:t>
      </w:r>
      <w:proofErr w:type="spellEnd"/>
      <w:r w:rsidR="00E56338" w:rsidRPr="00E56338">
        <w:rPr>
          <w:rFonts w:ascii="Times New Roman" w:hAnsi="Times New Roman" w:cs="Times New Roman"/>
          <w:sz w:val="24"/>
          <w:szCs w:val="24"/>
        </w:rPr>
        <w:t xml:space="preserve"> </w:t>
      </w:r>
      <w:proofErr w:type="spellStart"/>
      <w:r w:rsidR="00E56338" w:rsidRPr="00E56338">
        <w:rPr>
          <w:rFonts w:ascii="Times New Roman" w:hAnsi="Times New Roman" w:cs="Times New Roman"/>
          <w:sz w:val="24"/>
          <w:szCs w:val="24"/>
        </w:rPr>
        <w:t>Studies&amp;Research</w:t>
      </w:r>
      <w:proofErr w:type="spellEnd"/>
      <w:r w:rsidR="00E56338" w:rsidRPr="00E56338">
        <w:rPr>
          <w:rFonts w:ascii="Times New Roman" w:hAnsi="Times New Roman" w:cs="Times New Roman"/>
          <w:sz w:val="24"/>
          <w:szCs w:val="24"/>
        </w:rPr>
        <w:t xml:space="preserve">, 2012, vol. X, </w:t>
      </w:r>
      <w:r w:rsidRPr="00E56338">
        <w:rPr>
          <w:rFonts w:ascii="Times New Roman" w:hAnsi="Times New Roman" w:cs="Times New Roman"/>
          <w:sz w:val="24"/>
          <w:szCs w:val="24"/>
          <w:lang w:val="de-DE"/>
        </w:rPr>
        <w:t>s. 15-16.</w:t>
      </w:r>
    </w:p>
  </w:footnote>
  <w:footnote w:id="10">
    <w:p w:rsidR="00C1743E" w:rsidRPr="00C66ABE" w:rsidRDefault="00C1743E" w:rsidP="00E56338">
      <w:pPr>
        <w:pStyle w:val="Tekstprzypisudolnego"/>
        <w:ind w:firstLine="708"/>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de-DE"/>
        </w:rPr>
        <w:t xml:space="preserve"> AAN, </w:t>
      </w:r>
      <w:r w:rsidR="00724953">
        <w:rPr>
          <w:rFonts w:ascii="Times New Roman" w:hAnsi="Times New Roman" w:cs="Times New Roman"/>
          <w:sz w:val="24"/>
          <w:szCs w:val="24"/>
          <w:lang w:val="de-DE"/>
        </w:rPr>
        <w:t>A</w:t>
      </w:r>
      <w:r w:rsidRPr="00C66ABE">
        <w:rPr>
          <w:rFonts w:ascii="Times New Roman" w:hAnsi="Times New Roman" w:cs="Times New Roman"/>
          <w:sz w:val="24"/>
          <w:szCs w:val="24"/>
          <w:lang w:val="de-DE"/>
        </w:rPr>
        <w:t xml:space="preserve">. Berlin, sygn. </w:t>
      </w:r>
      <w:r w:rsidRPr="00C66ABE">
        <w:rPr>
          <w:rFonts w:ascii="Times New Roman" w:hAnsi="Times New Roman" w:cs="Times New Roman"/>
          <w:sz w:val="24"/>
          <w:szCs w:val="24"/>
        </w:rPr>
        <w:t xml:space="preserve">1529, </w:t>
      </w:r>
      <w:r w:rsidR="00724953">
        <w:rPr>
          <w:rFonts w:ascii="Times New Roman" w:hAnsi="Times New Roman" w:cs="Times New Roman"/>
          <w:sz w:val="24"/>
          <w:szCs w:val="24"/>
        </w:rPr>
        <w:t>k.</w:t>
      </w:r>
      <w:r w:rsidR="00096A77">
        <w:rPr>
          <w:rFonts w:ascii="Times New Roman" w:hAnsi="Times New Roman" w:cs="Times New Roman"/>
          <w:sz w:val="24"/>
          <w:szCs w:val="24"/>
        </w:rPr>
        <w:t xml:space="preserve"> 11, </w:t>
      </w:r>
      <w:r w:rsidRPr="00C66ABE">
        <w:rPr>
          <w:rFonts w:ascii="Times New Roman" w:hAnsi="Times New Roman" w:cs="Times New Roman"/>
          <w:sz w:val="24"/>
          <w:szCs w:val="24"/>
        </w:rPr>
        <w:t>Sprawozdanie B. Dembińskiego z Konf</w:t>
      </w:r>
      <w:r w:rsidR="00724953">
        <w:rPr>
          <w:rFonts w:ascii="Times New Roman" w:hAnsi="Times New Roman" w:cs="Times New Roman"/>
          <w:sz w:val="24"/>
          <w:szCs w:val="24"/>
        </w:rPr>
        <w:t>erencji</w:t>
      </w:r>
      <w:r w:rsidRPr="00C66ABE">
        <w:rPr>
          <w:rFonts w:ascii="Times New Roman" w:hAnsi="Times New Roman" w:cs="Times New Roman"/>
          <w:sz w:val="24"/>
          <w:szCs w:val="24"/>
        </w:rPr>
        <w:t xml:space="preserve"> Unii Międzynarodowych Towarzystw LN, 27.6-3.7.1924, w Lionie.</w:t>
      </w:r>
    </w:p>
  </w:footnote>
  <w:footnote w:id="1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Formalny i orientacyjny charakter może mieć informacja, że w </w:t>
      </w:r>
      <w:r w:rsidRPr="00E56338">
        <w:rPr>
          <w:rFonts w:ascii="Times New Roman" w:hAnsi="Times New Roman" w:cs="Times New Roman"/>
          <w:i/>
          <w:sz w:val="24"/>
          <w:szCs w:val="24"/>
        </w:rPr>
        <w:t>Annuaire de la</w:t>
      </w:r>
      <w:r w:rsidRPr="00C66ABE">
        <w:rPr>
          <w:rFonts w:ascii="Times New Roman" w:hAnsi="Times New Roman" w:cs="Times New Roman"/>
          <w:sz w:val="24"/>
          <w:szCs w:val="24"/>
        </w:rPr>
        <w:t xml:space="preserve"> </w:t>
      </w:r>
      <w:proofErr w:type="spellStart"/>
      <w:r w:rsidRPr="00E56338">
        <w:rPr>
          <w:rFonts w:ascii="Times New Roman" w:hAnsi="Times New Roman" w:cs="Times New Roman"/>
          <w:i/>
          <w:sz w:val="24"/>
          <w:szCs w:val="24"/>
        </w:rPr>
        <w:t>SdN</w:t>
      </w:r>
      <w:proofErr w:type="spellEnd"/>
      <w:r w:rsidRPr="00E56338">
        <w:rPr>
          <w:rFonts w:ascii="Times New Roman" w:hAnsi="Times New Roman" w:cs="Times New Roman"/>
          <w:i/>
          <w:sz w:val="24"/>
          <w:szCs w:val="24"/>
        </w:rPr>
        <w:t xml:space="preserve"> </w:t>
      </w:r>
      <w:r w:rsidRPr="00C66ABE">
        <w:rPr>
          <w:rFonts w:ascii="Times New Roman" w:hAnsi="Times New Roman" w:cs="Times New Roman"/>
          <w:sz w:val="24"/>
          <w:szCs w:val="24"/>
        </w:rPr>
        <w:t xml:space="preserve">za lata 1920-1926, Kłajpeda/Memel figuruje niemal dwukrotnie częściej niż Wilno i pochodne. Częściowo wynikało to z różnych kombinacji związanych z „korytarzem gdańskim” oraz udostępnieniem Polsce portu w Kłajpedzie. Głównym rzecznikiem litewskich planów wobec Kłajpedy był </w:t>
      </w:r>
      <w:r w:rsidR="00E56338">
        <w:rPr>
          <w:rFonts w:ascii="Times New Roman" w:hAnsi="Times New Roman" w:cs="Times New Roman"/>
          <w:sz w:val="24"/>
          <w:szCs w:val="24"/>
        </w:rPr>
        <w:t xml:space="preserve">wówczas </w:t>
      </w:r>
      <w:r w:rsidRPr="00C66ABE">
        <w:rPr>
          <w:rFonts w:ascii="Times New Roman" w:hAnsi="Times New Roman" w:cs="Times New Roman"/>
          <w:sz w:val="24"/>
          <w:szCs w:val="24"/>
        </w:rPr>
        <w:t xml:space="preserve">Berlin, zob. P. Łossowski, </w:t>
      </w:r>
      <w:r w:rsidRPr="00E56338">
        <w:rPr>
          <w:rFonts w:ascii="Times New Roman" w:hAnsi="Times New Roman" w:cs="Times New Roman"/>
          <w:i/>
          <w:sz w:val="24"/>
          <w:szCs w:val="24"/>
        </w:rPr>
        <w:t>Kłajpeda kontra Memel,</w:t>
      </w:r>
      <w:r w:rsidRPr="00C66ABE">
        <w:rPr>
          <w:rFonts w:ascii="Times New Roman" w:hAnsi="Times New Roman" w:cs="Times New Roman"/>
          <w:sz w:val="24"/>
          <w:szCs w:val="24"/>
        </w:rPr>
        <w:t xml:space="preserve"> s. 42 i n.</w:t>
      </w:r>
    </w:p>
  </w:footnote>
  <w:footnote w:id="1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Tamże, także S. Mikulicz, </w:t>
      </w:r>
      <w:r w:rsidRPr="00E56338">
        <w:rPr>
          <w:rFonts w:ascii="Times New Roman" w:hAnsi="Times New Roman" w:cs="Times New Roman"/>
          <w:i/>
          <w:sz w:val="24"/>
          <w:szCs w:val="24"/>
        </w:rPr>
        <w:t>Kłajpeda w polityce międzynarodowej</w:t>
      </w:r>
      <w:r w:rsidRPr="00C66ABE">
        <w:rPr>
          <w:rFonts w:ascii="Times New Roman" w:hAnsi="Times New Roman" w:cs="Times New Roman"/>
          <w:sz w:val="24"/>
          <w:szCs w:val="24"/>
        </w:rPr>
        <w:t xml:space="preserve">, s. 39 i n.; A. Skrzypek, </w:t>
      </w:r>
      <w:r w:rsidRPr="00E56338">
        <w:rPr>
          <w:rFonts w:ascii="Times New Roman" w:hAnsi="Times New Roman" w:cs="Times New Roman"/>
          <w:i/>
          <w:sz w:val="24"/>
          <w:szCs w:val="24"/>
        </w:rPr>
        <w:t>Kłajpeda jako zagadnienie międzynarodowe</w:t>
      </w:r>
      <w:r w:rsidRPr="00C66ABE">
        <w:rPr>
          <w:rFonts w:ascii="Times New Roman" w:hAnsi="Times New Roman" w:cs="Times New Roman"/>
          <w:sz w:val="24"/>
          <w:szCs w:val="24"/>
        </w:rPr>
        <w:t>, w: Dzieje Najnowsze, 1971, nr 3, s. 68.</w:t>
      </w:r>
    </w:p>
  </w:footnote>
  <w:footnote w:id="1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Instrukcja M. </w:t>
      </w:r>
      <w:proofErr w:type="spellStart"/>
      <w:r w:rsidRPr="00C66ABE">
        <w:rPr>
          <w:rFonts w:ascii="Times New Roman" w:hAnsi="Times New Roman" w:cs="Times New Roman"/>
          <w:sz w:val="24"/>
          <w:szCs w:val="24"/>
        </w:rPr>
        <w:t>Seydy</w:t>
      </w:r>
      <w:proofErr w:type="spellEnd"/>
      <w:r w:rsidRPr="00C66ABE">
        <w:rPr>
          <w:rFonts w:ascii="Times New Roman" w:hAnsi="Times New Roman" w:cs="Times New Roman"/>
          <w:sz w:val="24"/>
          <w:szCs w:val="24"/>
        </w:rPr>
        <w:t xml:space="preserve"> do M. Zamoyskiego, 25 czerwca 1923 r., cyt. za P. Łossowski, </w:t>
      </w:r>
      <w:r w:rsidRPr="009A6F05">
        <w:rPr>
          <w:rFonts w:ascii="Times New Roman" w:hAnsi="Times New Roman" w:cs="Times New Roman"/>
          <w:i/>
          <w:sz w:val="24"/>
          <w:szCs w:val="24"/>
        </w:rPr>
        <w:t>Kłajpeda kontra Memel,</w:t>
      </w:r>
      <w:r w:rsidRPr="00C66ABE">
        <w:rPr>
          <w:rFonts w:ascii="Times New Roman" w:hAnsi="Times New Roman" w:cs="Times New Roman"/>
          <w:sz w:val="24"/>
          <w:szCs w:val="24"/>
        </w:rPr>
        <w:t xml:space="preserve"> s. 63.</w:t>
      </w:r>
    </w:p>
  </w:footnote>
  <w:footnote w:id="1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Z czasów powstającego systemu wersalskiego, będąc podsekretarzem stanu w administracji </w:t>
      </w:r>
      <w:proofErr w:type="spellStart"/>
      <w:r w:rsidRPr="00C66ABE">
        <w:rPr>
          <w:rFonts w:ascii="Times New Roman" w:hAnsi="Times New Roman" w:cs="Times New Roman"/>
          <w:sz w:val="24"/>
          <w:szCs w:val="24"/>
        </w:rPr>
        <w:t>Woodrow</w:t>
      </w:r>
      <w:proofErr w:type="spellEnd"/>
      <w:r w:rsidRPr="00C66ABE">
        <w:rPr>
          <w:rFonts w:ascii="Times New Roman" w:hAnsi="Times New Roman" w:cs="Times New Roman"/>
          <w:sz w:val="24"/>
          <w:szCs w:val="24"/>
        </w:rPr>
        <w:t xml:space="preserve"> Wilsona, zachował pewną niechęć do Francuzów, opowiadając się jako demokrata za współpracą z Europą, co Sekretariat Ligi skrzętnie wykorzystywał.</w:t>
      </w:r>
    </w:p>
  </w:footnote>
  <w:footnote w:id="15">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 Łossowski, </w:t>
      </w:r>
      <w:r w:rsidRPr="00BD2340">
        <w:rPr>
          <w:rFonts w:ascii="Times New Roman" w:hAnsi="Times New Roman" w:cs="Times New Roman"/>
          <w:i/>
          <w:sz w:val="24"/>
          <w:szCs w:val="24"/>
        </w:rPr>
        <w:t>Kłajpeda kontra Memel,</w:t>
      </w:r>
      <w:r w:rsidRPr="00C66ABE">
        <w:rPr>
          <w:rFonts w:ascii="Times New Roman" w:hAnsi="Times New Roman" w:cs="Times New Roman"/>
          <w:sz w:val="24"/>
          <w:szCs w:val="24"/>
        </w:rPr>
        <w:t xml:space="preserve"> s. 74.</w:t>
      </w:r>
    </w:p>
  </w:footnote>
  <w:footnote w:id="1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Tekst zob. </w:t>
      </w:r>
      <w:r w:rsidRPr="00BD2340">
        <w:rPr>
          <w:rFonts w:ascii="Times New Roman" w:hAnsi="Times New Roman" w:cs="Times New Roman"/>
          <w:i/>
          <w:sz w:val="24"/>
          <w:szCs w:val="24"/>
        </w:rPr>
        <w:t>Źródła do historii powszechnej,</w:t>
      </w:r>
      <w:r w:rsidRPr="00C66ABE">
        <w:rPr>
          <w:rFonts w:ascii="Times New Roman" w:hAnsi="Times New Roman" w:cs="Times New Roman"/>
          <w:sz w:val="24"/>
          <w:szCs w:val="24"/>
        </w:rPr>
        <w:t xml:space="preserve"> t. I, s. 388-408.</w:t>
      </w:r>
    </w:p>
  </w:footnote>
  <w:footnote w:id="1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 Mikulicz, </w:t>
      </w:r>
      <w:r w:rsidRPr="00BD2340">
        <w:rPr>
          <w:rFonts w:ascii="Times New Roman" w:hAnsi="Times New Roman" w:cs="Times New Roman"/>
          <w:i/>
          <w:sz w:val="24"/>
          <w:szCs w:val="24"/>
        </w:rPr>
        <w:t>Kłajpeda w polityce europejskiej,</w:t>
      </w:r>
      <w:r w:rsidRPr="00C66ABE">
        <w:rPr>
          <w:rFonts w:ascii="Times New Roman" w:hAnsi="Times New Roman" w:cs="Times New Roman"/>
          <w:sz w:val="24"/>
          <w:szCs w:val="24"/>
        </w:rPr>
        <w:t xml:space="preserve"> s. 133 i n.; P. Łossowski, </w:t>
      </w:r>
      <w:r w:rsidRPr="00BD2340">
        <w:rPr>
          <w:rFonts w:ascii="Times New Roman" w:hAnsi="Times New Roman" w:cs="Times New Roman"/>
          <w:i/>
          <w:sz w:val="24"/>
          <w:szCs w:val="24"/>
        </w:rPr>
        <w:t>Stosunki polsko-litewskie 1921-1939</w:t>
      </w:r>
      <w:r w:rsidRPr="00C66ABE">
        <w:rPr>
          <w:rFonts w:ascii="Times New Roman" w:hAnsi="Times New Roman" w:cs="Times New Roman"/>
          <w:sz w:val="24"/>
          <w:szCs w:val="24"/>
        </w:rPr>
        <w:t>, s. 61 i n.</w:t>
      </w:r>
    </w:p>
  </w:footnote>
  <w:footnote w:id="1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 Mikulicz, </w:t>
      </w:r>
      <w:r w:rsidRPr="00BD2340">
        <w:rPr>
          <w:rFonts w:ascii="Times New Roman" w:hAnsi="Times New Roman" w:cs="Times New Roman"/>
          <w:i/>
          <w:sz w:val="24"/>
          <w:szCs w:val="24"/>
        </w:rPr>
        <w:t>Kłajpeda w polityce europejskiej,</w:t>
      </w:r>
      <w:r w:rsidRPr="00C66ABE">
        <w:rPr>
          <w:rFonts w:ascii="Times New Roman" w:hAnsi="Times New Roman" w:cs="Times New Roman"/>
          <w:sz w:val="24"/>
          <w:szCs w:val="24"/>
        </w:rPr>
        <w:t xml:space="preserve"> s. 137.</w:t>
      </w:r>
    </w:p>
  </w:footnote>
  <w:footnote w:id="1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 Schmidt, </w:t>
      </w:r>
      <w:r w:rsidRPr="00D9773F">
        <w:rPr>
          <w:rFonts w:ascii="Times New Roman" w:hAnsi="Times New Roman" w:cs="Times New Roman"/>
          <w:i/>
          <w:sz w:val="24"/>
          <w:szCs w:val="24"/>
        </w:rPr>
        <w:t>Dyplomata,</w:t>
      </w:r>
      <w:r w:rsidRPr="00C66ABE">
        <w:rPr>
          <w:rFonts w:ascii="Times New Roman" w:hAnsi="Times New Roman" w:cs="Times New Roman"/>
          <w:sz w:val="24"/>
          <w:szCs w:val="24"/>
        </w:rPr>
        <w:t xml:space="preserve"> s. 143.</w:t>
      </w:r>
    </w:p>
  </w:footnote>
  <w:footnote w:id="20">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 Mikulicz, </w:t>
      </w:r>
      <w:r w:rsidRPr="00D9773F">
        <w:rPr>
          <w:rFonts w:ascii="Times New Roman" w:hAnsi="Times New Roman" w:cs="Times New Roman"/>
          <w:i/>
          <w:sz w:val="24"/>
          <w:szCs w:val="24"/>
        </w:rPr>
        <w:t>Kłajpeda</w:t>
      </w:r>
      <w:r w:rsidR="00D9773F" w:rsidRPr="00D9773F">
        <w:rPr>
          <w:rFonts w:ascii="Times New Roman" w:hAnsi="Times New Roman" w:cs="Times New Roman"/>
          <w:i/>
          <w:sz w:val="24"/>
          <w:szCs w:val="24"/>
        </w:rPr>
        <w:t xml:space="preserve"> </w:t>
      </w:r>
      <w:r w:rsidR="00D9773F" w:rsidRPr="00BD2340">
        <w:rPr>
          <w:rFonts w:ascii="Times New Roman" w:hAnsi="Times New Roman" w:cs="Times New Roman"/>
          <w:i/>
          <w:sz w:val="24"/>
          <w:szCs w:val="24"/>
        </w:rPr>
        <w:t>w polityce europejskiej</w:t>
      </w:r>
      <w:r w:rsidRPr="00C66ABE">
        <w:rPr>
          <w:rFonts w:ascii="Times New Roman" w:hAnsi="Times New Roman" w:cs="Times New Roman"/>
          <w:sz w:val="24"/>
          <w:szCs w:val="24"/>
        </w:rPr>
        <w:t xml:space="preserve">, s. 160 i n.; P. Łossowski, </w:t>
      </w:r>
      <w:r w:rsidRPr="00D9773F">
        <w:rPr>
          <w:rFonts w:ascii="Times New Roman" w:hAnsi="Times New Roman" w:cs="Times New Roman"/>
          <w:i/>
          <w:sz w:val="24"/>
          <w:szCs w:val="24"/>
        </w:rPr>
        <w:t>Kłajpeda kontra Memel</w:t>
      </w:r>
      <w:r w:rsidRPr="00C66ABE">
        <w:rPr>
          <w:rFonts w:ascii="Times New Roman" w:hAnsi="Times New Roman" w:cs="Times New Roman"/>
          <w:sz w:val="24"/>
          <w:szCs w:val="24"/>
        </w:rPr>
        <w:t>, s. 81 i n.</w:t>
      </w:r>
    </w:p>
  </w:footnote>
  <w:footnote w:id="21">
    <w:p w:rsidR="00C82730" w:rsidRPr="00C66ABE" w:rsidRDefault="00C1743E" w:rsidP="00C82730">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P.V.C</w:t>
      </w:r>
      <w:r w:rsidRPr="003E2CB9">
        <w:rPr>
          <w:rFonts w:ascii="Times New Roman" w:hAnsi="Times New Roman" w:cs="Times New Roman"/>
          <w:sz w:val="24"/>
          <w:szCs w:val="24"/>
        </w:rPr>
        <w:t xml:space="preserve">. XXXV, </w:t>
      </w:r>
      <w:r w:rsidR="00C82730">
        <w:rPr>
          <w:rFonts w:ascii="Times New Roman" w:hAnsi="Times New Roman" w:cs="Times New Roman"/>
          <w:sz w:val="24"/>
          <w:szCs w:val="24"/>
        </w:rPr>
        <w:t xml:space="preserve">1924, </w:t>
      </w:r>
      <w:r w:rsidRPr="00C66ABE">
        <w:rPr>
          <w:rFonts w:ascii="Times New Roman" w:hAnsi="Times New Roman" w:cs="Times New Roman"/>
          <w:sz w:val="24"/>
          <w:szCs w:val="24"/>
        </w:rPr>
        <w:t>s. 1395 i n.</w:t>
      </w:r>
      <w:r w:rsidR="00D9773F">
        <w:rPr>
          <w:rFonts w:ascii="Times New Roman" w:hAnsi="Times New Roman" w:cs="Times New Roman"/>
          <w:sz w:val="24"/>
          <w:szCs w:val="24"/>
        </w:rPr>
        <w:t>,</w:t>
      </w:r>
      <w:r w:rsidRPr="00C66ABE">
        <w:rPr>
          <w:rFonts w:ascii="Times New Roman" w:hAnsi="Times New Roman" w:cs="Times New Roman"/>
          <w:sz w:val="24"/>
          <w:szCs w:val="24"/>
        </w:rPr>
        <w:t xml:space="preserve">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D9773F">
        <w:rPr>
          <w:rFonts w:ascii="Times New Roman" w:hAnsi="Times New Roman" w:cs="Times New Roman"/>
          <w:i/>
          <w:sz w:val="24"/>
          <w:szCs w:val="24"/>
        </w:rPr>
        <w:t>,</w:t>
      </w:r>
      <w:r w:rsidRPr="00C66ABE">
        <w:rPr>
          <w:rFonts w:ascii="Times New Roman" w:hAnsi="Times New Roman" w:cs="Times New Roman"/>
          <w:sz w:val="24"/>
          <w:szCs w:val="24"/>
        </w:rPr>
        <w:t xml:space="preserve"> 1925, s. 246; </w:t>
      </w:r>
      <w:r w:rsidRPr="00D9773F">
        <w:rPr>
          <w:rFonts w:ascii="Times New Roman" w:hAnsi="Times New Roman" w:cs="Times New Roman"/>
          <w:i/>
          <w:sz w:val="24"/>
          <w:szCs w:val="24"/>
        </w:rPr>
        <w:t>Annuaire</w:t>
      </w:r>
      <w:r w:rsidRPr="00C66ABE">
        <w:rPr>
          <w:rFonts w:ascii="Times New Roman" w:hAnsi="Times New Roman" w:cs="Times New Roman"/>
          <w:sz w:val="24"/>
          <w:szCs w:val="24"/>
        </w:rPr>
        <w:t>, 1927, s. 381.</w:t>
      </w:r>
    </w:p>
  </w:footnote>
  <w:footnote w:id="2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ASDN, 14/9887/2385; R. 6228, </w:t>
      </w:r>
      <w:proofErr w:type="spellStart"/>
      <w:r w:rsidR="008029B3" w:rsidRPr="008029B3">
        <w:rPr>
          <w:rFonts w:ascii="Times New Roman" w:hAnsi="Times New Roman" w:cs="Times New Roman"/>
          <w:i/>
          <w:sz w:val="24"/>
          <w:szCs w:val="24"/>
        </w:rPr>
        <w:t>Conceil</w:t>
      </w:r>
      <w:proofErr w:type="spellEnd"/>
      <w:r w:rsidR="008029B3" w:rsidRPr="008029B3">
        <w:rPr>
          <w:rFonts w:ascii="Times New Roman" w:hAnsi="Times New Roman" w:cs="Times New Roman"/>
          <w:i/>
          <w:sz w:val="24"/>
          <w:szCs w:val="24"/>
        </w:rPr>
        <w:t xml:space="preserve">. </w:t>
      </w:r>
      <w:proofErr w:type="spellStart"/>
      <w:r w:rsidR="008029B3" w:rsidRPr="008029B3">
        <w:rPr>
          <w:rFonts w:ascii="Times New Roman" w:hAnsi="Times New Roman" w:cs="Times New Roman"/>
          <w:i/>
          <w:sz w:val="24"/>
          <w:szCs w:val="24"/>
        </w:rPr>
        <w:t>Procès-verbaux</w:t>
      </w:r>
      <w:proofErr w:type="spellEnd"/>
      <w:r w:rsidR="008029B3" w:rsidRPr="008029B3">
        <w:rPr>
          <w:rFonts w:ascii="Times New Roman" w:hAnsi="Times New Roman" w:cs="Times New Roman"/>
          <w:i/>
          <w:sz w:val="24"/>
          <w:szCs w:val="24"/>
        </w:rPr>
        <w:t xml:space="preserve"> des </w:t>
      </w:r>
      <w:proofErr w:type="spellStart"/>
      <w:r w:rsidR="008029B3" w:rsidRPr="008029B3">
        <w:rPr>
          <w:rFonts w:ascii="Times New Roman" w:hAnsi="Times New Roman" w:cs="Times New Roman"/>
          <w:i/>
          <w:sz w:val="24"/>
          <w:szCs w:val="24"/>
        </w:rPr>
        <w:t>séances</w:t>
      </w:r>
      <w:proofErr w:type="spellEnd"/>
      <w:r w:rsidR="008029B3" w:rsidRPr="008029B3">
        <w:rPr>
          <w:rFonts w:ascii="Times New Roman" w:hAnsi="Times New Roman" w:cs="Times New Roman"/>
          <w:i/>
          <w:sz w:val="24"/>
          <w:szCs w:val="24"/>
        </w:rPr>
        <w:t xml:space="preserve"> </w:t>
      </w:r>
      <w:proofErr w:type="spellStart"/>
      <w:r w:rsidR="008029B3" w:rsidRPr="008029B3">
        <w:rPr>
          <w:rFonts w:ascii="Times New Roman" w:hAnsi="Times New Roman" w:cs="Times New Roman"/>
          <w:i/>
          <w:sz w:val="24"/>
          <w:szCs w:val="24"/>
        </w:rPr>
        <w:t>secrètes</w:t>
      </w:r>
      <w:proofErr w:type="spellEnd"/>
      <w:r w:rsidR="008029B3" w:rsidRPr="008029B3">
        <w:rPr>
          <w:rFonts w:ascii="Times New Roman" w:hAnsi="Times New Roman" w:cs="Times New Roman"/>
          <w:i/>
          <w:sz w:val="24"/>
          <w:szCs w:val="24"/>
        </w:rPr>
        <w:t xml:space="preserve"> </w:t>
      </w:r>
      <w:proofErr w:type="spellStart"/>
      <w:r w:rsidR="008029B3" w:rsidRPr="008029B3">
        <w:rPr>
          <w:rFonts w:ascii="Times New Roman" w:hAnsi="Times New Roman" w:cs="Times New Roman"/>
          <w:i/>
          <w:sz w:val="24"/>
          <w:szCs w:val="24"/>
        </w:rPr>
        <w:t>du</w:t>
      </w:r>
      <w:proofErr w:type="spellEnd"/>
      <w:r w:rsidR="008029B3" w:rsidRPr="008029B3">
        <w:rPr>
          <w:rFonts w:ascii="Times New Roman" w:hAnsi="Times New Roman" w:cs="Times New Roman"/>
          <w:i/>
          <w:sz w:val="24"/>
          <w:szCs w:val="24"/>
        </w:rPr>
        <w:t xml:space="preserve"> </w:t>
      </w:r>
      <w:proofErr w:type="spellStart"/>
      <w:r w:rsidR="008029B3" w:rsidRPr="008029B3">
        <w:rPr>
          <w:rFonts w:ascii="Times New Roman" w:hAnsi="Times New Roman" w:cs="Times New Roman"/>
          <w:i/>
          <w:sz w:val="24"/>
          <w:szCs w:val="24"/>
        </w:rPr>
        <w:t>Conceil</w:t>
      </w:r>
      <w:proofErr w:type="spellEnd"/>
      <w:r w:rsidR="008029B3" w:rsidRPr="008029B3">
        <w:rPr>
          <w:rFonts w:ascii="Times New Roman" w:hAnsi="Times New Roman" w:cs="Times New Roman"/>
          <w:i/>
          <w:sz w:val="24"/>
          <w:szCs w:val="24"/>
        </w:rPr>
        <w:t xml:space="preserve"> (25 février1921-15 </w:t>
      </w:r>
      <w:proofErr w:type="spellStart"/>
      <w:r w:rsidR="008029B3" w:rsidRPr="008029B3">
        <w:rPr>
          <w:rFonts w:ascii="Times New Roman" w:hAnsi="Times New Roman" w:cs="Times New Roman"/>
          <w:i/>
          <w:sz w:val="24"/>
          <w:szCs w:val="24"/>
        </w:rPr>
        <w:t>décembre</w:t>
      </w:r>
      <w:proofErr w:type="spellEnd"/>
      <w:r w:rsidR="008029B3" w:rsidRPr="008029B3">
        <w:rPr>
          <w:rFonts w:ascii="Times New Roman" w:hAnsi="Times New Roman" w:cs="Times New Roman"/>
          <w:i/>
          <w:sz w:val="24"/>
          <w:szCs w:val="24"/>
        </w:rPr>
        <w:t xml:space="preserve"> 1928</w:t>
      </w:r>
      <w:r w:rsidR="00D9773F" w:rsidRPr="008029B3">
        <w:rPr>
          <w:rFonts w:ascii="Times New Roman" w:hAnsi="Times New Roman" w:cs="Times New Roman"/>
          <w:i/>
          <w:sz w:val="24"/>
          <w:szCs w:val="24"/>
        </w:rPr>
        <w:t xml:space="preserve"> </w:t>
      </w:r>
      <w:r w:rsidRPr="008029B3">
        <w:rPr>
          <w:rFonts w:ascii="Times New Roman" w:hAnsi="Times New Roman" w:cs="Times New Roman"/>
          <w:i/>
          <w:sz w:val="24"/>
          <w:szCs w:val="24"/>
        </w:rPr>
        <w:t>.</w:t>
      </w:r>
    </w:p>
  </w:footnote>
  <w:footnote w:id="2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J.O., 1926, s. 1271 i n.; P.V.C</w:t>
      </w:r>
      <w:r w:rsidRPr="003E2CB9">
        <w:rPr>
          <w:rFonts w:ascii="Times New Roman" w:hAnsi="Times New Roman" w:cs="Times New Roman"/>
          <w:sz w:val="24"/>
          <w:szCs w:val="24"/>
        </w:rPr>
        <w:t xml:space="preserve">. </w:t>
      </w:r>
      <w:r w:rsidR="00C82730" w:rsidRPr="003E2CB9">
        <w:rPr>
          <w:rFonts w:ascii="Times New Roman" w:hAnsi="Times New Roman" w:cs="Times New Roman"/>
          <w:sz w:val="24"/>
          <w:szCs w:val="24"/>
        </w:rPr>
        <w:t>XXXXI</w:t>
      </w:r>
      <w:r w:rsidRPr="003E2CB9">
        <w:rPr>
          <w:rFonts w:ascii="Times New Roman" w:hAnsi="Times New Roman" w:cs="Times New Roman"/>
          <w:sz w:val="24"/>
          <w:szCs w:val="24"/>
        </w:rPr>
        <w:t>,</w:t>
      </w:r>
      <w:r w:rsidRPr="00C66ABE">
        <w:rPr>
          <w:rFonts w:ascii="Times New Roman" w:hAnsi="Times New Roman" w:cs="Times New Roman"/>
          <w:sz w:val="24"/>
          <w:szCs w:val="24"/>
        </w:rPr>
        <w:t xml:space="preserve"> 1926, s. 1230;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D9773F">
        <w:rPr>
          <w:rFonts w:ascii="Times New Roman" w:hAnsi="Times New Roman" w:cs="Times New Roman"/>
          <w:i/>
          <w:sz w:val="24"/>
          <w:szCs w:val="24"/>
        </w:rPr>
        <w:t>,</w:t>
      </w:r>
      <w:r w:rsidRPr="00C66ABE">
        <w:rPr>
          <w:rFonts w:ascii="Times New Roman" w:hAnsi="Times New Roman" w:cs="Times New Roman"/>
          <w:sz w:val="24"/>
          <w:szCs w:val="24"/>
        </w:rPr>
        <w:t xml:space="preserve"> 1926, s. 231-233.</w:t>
      </w:r>
    </w:p>
  </w:footnote>
  <w:footnote w:id="2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Szerzej także P. Łossowski,</w:t>
      </w:r>
      <w:r w:rsidRPr="008029B3">
        <w:rPr>
          <w:rFonts w:ascii="Times New Roman" w:hAnsi="Times New Roman" w:cs="Times New Roman"/>
          <w:i/>
          <w:sz w:val="24"/>
          <w:szCs w:val="24"/>
        </w:rPr>
        <w:t xml:space="preserve"> Stosunki polsko-litewskie</w:t>
      </w:r>
      <w:r w:rsidRPr="00C66ABE">
        <w:rPr>
          <w:rFonts w:ascii="Times New Roman" w:hAnsi="Times New Roman" w:cs="Times New Roman"/>
          <w:sz w:val="24"/>
          <w:szCs w:val="24"/>
        </w:rPr>
        <w:t>, s. 87 i n.</w:t>
      </w:r>
      <w:r w:rsidR="00974BC2">
        <w:rPr>
          <w:rFonts w:ascii="Times New Roman" w:hAnsi="Times New Roman" w:cs="Times New Roman"/>
          <w:sz w:val="24"/>
          <w:szCs w:val="24"/>
        </w:rPr>
        <w:t xml:space="preserve">, </w:t>
      </w:r>
      <w:r w:rsidR="00974BC2" w:rsidRPr="00C66ABE">
        <w:rPr>
          <w:rFonts w:ascii="Times New Roman" w:hAnsi="Times New Roman" w:cs="Times New Roman"/>
          <w:sz w:val="24"/>
          <w:szCs w:val="24"/>
        </w:rPr>
        <w:t>S. Sierpowski,</w:t>
      </w:r>
      <w:r w:rsidR="008029B3">
        <w:rPr>
          <w:rFonts w:ascii="Times New Roman" w:hAnsi="Times New Roman" w:cs="Times New Roman"/>
          <w:sz w:val="24"/>
          <w:szCs w:val="24"/>
        </w:rPr>
        <w:t xml:space="preserve"> </w:t>
      </w:r>
      <w:r w:rsidR="008029B3" w:rsidRPr="008029B3">
        <w:rPr>
          <w:rFonts w:ascii="Times New Roman" w:hAnsi="Times New Roman" w:cs="Times New Roman"/>
          <w:i/>
          <w:iCs/>
          <w:spacing w:val="-3"/>
          <w:sz w:val="24"/>
          <w:szCs w:val="24"/>
        </w:rPr>
        <w:t>Litewsko-radziecki pakt o nieagresji z 1926 r. w świetle Paktu Ligi Narodów,</w:t>
      </w:r>
      <w:r w:rsidR="008029B3" w:rsidRPr="008029B3">
        <w:rPr>
          <w:rFonts w:ascii="Times New Roman" w:hAnsi="Times New Roman" w:cs="Times New Roman"/>
          <w:spacing w:val="-3"/>
          <w:sz w:val="24"/>
          <w:szCs w:val="24"/>
        </w:rPr>
        <w:t xml:space="preserve"> [w:] </w:t>
      </w:r>
      <w:r w:rsidR="008029B3" w:rsidRPr="008029B3">
        <w:rPr>
          <w:rFonts w:ascii="Times New Roman" w:hAnsi="Times New Roman" w:cs="Times New Roman"/>
          <w:iCs/>
          <w:spacing w:val="-3"/>
          <w:sz w:val="24"/>
          <w:szCs w:val="24"/>
        </w:rPr>
        <w:t>Studia historyczne nad polityką, gospodarką i kulturą.</w:t>
      </w:r>
      <w:r w:rsidR="008029B3" w:rsidRPr="008029B3">
        <w:rPr>
          <w:rFonts w:ascii="Times New Roman" w:hAnsi="Times New Roman" w:cs="Times New Roman"/>
          <w:spacing w:val="-3"/>
          <w:sz w:val="24"/>
          <w:szCs w:val="24"/>
        </w:rPr>
        <w:t xml:space="preserve"> Red</w:t>
      </w:r>
      <w:r w:rsidR="005A6BC6">
        <w:rPr>
          <w:rFonts w:ascii="Times New Roman" w:hAnsi="Times New Roman" w:cs="Times New Roman"/>
          <w:spacing w:val="-3"/>
          <w:sz w:val="24"/>
          <w:szCs w:val="24"/>
        </w:rPr>
        <w:t>.</w:t>
      </w:r>
      <w:r w:rsidR="008029B3" w:rsidRPr="008029B3">
        <w:rPr>
          <w:rFonts w:ascii="Times New Roman" w:hAnsi="Times New Roman" w:cs="Times New Roman"/>
          <w:spacing w:val="-3"/>
          <w:sz w:val="24"/>
          <w:szCs w:val="24"/>
        </w:rPr>
        <w:t xml:space="preserve"> Bohdan </w:t>
      </w:r>
      <w:proofErr w:type="spellStart"/>
      <w:r w:rsidR="008029B3" w:rsidRPr="008029B3">
        <w:rPr>
          <w:rFonts w:ascii="Times New Roman" w:hAnsi="Times New Roman" w:cs="Times New Roman"/>
          <w:spacing w:val="-3"/>
          <w:sz w:val="24"/>
          <w:szCs w:val="24"/>
        </w:rPr>
        <w:t>Halczak</w:t>
      </w:r>
      <w:proofErr w:type="spellEnd"/>
      <w:r w:rsidR="008029B3" w:rsidRPr="008029B3">
        <w:rPr>
          <w:rFonts w:ascii="Times New Roman" w:hAnsi="Times New Roman" w:cs="Times New Roman"/>
          <w:spacing w:val="-3"/>
          <w:sz w:val="24"/>
          <w:szCs w:val="24"/>
        </w:rPr>
        <w:t>, Zielona Góra 2002, s. 115 i n.</w:t>
      </w:r>
    </w:p>
  </w:footnote>
  <w:footnote w:id="25">
    <w:p w:rsidR="00C1743E" w:rsidRPr="00C66ABE" w:rsidRDefault="00C1743E" w:rsidP="00C66ABE">
      <w:pPr>
        <w:pStyle w:val="Tekstprzypisudolnego"/>
        <w:ind w:firstLine="709"/>
        <w:jc w:val="both"/>
        <w:rPr>
          <w:rFonts w:ascii="Times New Roman" w:hAnsi="Times New Roman" w:cs="Times New Roman"/>
          <w:sz w:val="24"/>
          <w:szCs w:val="24"/>
          <w:lang w:val="fr-FR"/>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fr-FR"/>
        </w:rPr>
        <w:t xml:space="preserve"> ASDN: 11/54812/54843; R. 628 (Th. Aghnidès, Memorandum au Secrétaire Général sur le Traité de non-agression conclu entre l’U.R.S.S. et la Lithuanie) 20 octobre 1926.</w:t>
      </w:r>
    </w:p>
  </w:footnote>
  <w:footnote w:id="2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6D5202">
        <w:rPr>
          <w:rFonts w:ascii="Times New Roman" w:hAnsi="Times New Roman" w:cs="Times New Roman"/>
          <w:sz w:val="24"/>
          <w:szCs w:val="24"/>
        </w:rPr>
        <w:t xml:space="preserve">P. Łossowski, </w:t>
      </w:r>
      <w:r w:rsidR="006D5202" w:rsidRPr="00C82730">
        <w:rPr>
          <w:rFonts w:ascii="Times New Roman" w:hAnsi="Times New Roman" w:cs="Times New Roman"/>
          <w:i/>
          <w:sz w:val="24"/>
          <w:szCs w:val="24"/>
        </w:rPr>
        <w:t>Stosunki polsko-litewskie</w:t>
      </w:r>
      <w:r w:rsidRPr="000F1D15">
        <w:rPr>
          <w:rFonts w:ascii="Times New Roman" w:hAnsi="Times New Roman" w:cs="Times New Roman"/>
          <w:i/>
          <w:sz w:val="24"/>
          <w:szCs w:val="24"/>
        </w:rPr>
        <w:t>,</w:t>
      </w:r>
      <w:r w:rsidRPr="00C66ABE">
        <w:rPr>
          <w:rFonts w:ascii="Times New Roman" w:hAnsi="Times New Roman" w:cs="Times New Roman"/>
          <w:sz w:val="24"/>
          <w:szCs w:val="24"/>
        </w:rPr>
        <w:t xml:space="preserve"> s. 106.</w:t>
      </w:r>
    </w:p>
  </w:footnote>
  <w:footnote w:id="2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A</w:t>
      </w:r>
      <w:r w:rsidR="00DE5470">
        <w:rPr>
          <w:rFonts w:ascii="Times New Roman" w:hAnsi="Times New Roman" w:cs="Times New Roman"/>
          <w:sz w:val="24"/>
          <w:szCs w:val="24"/>
        </w:rPr>
        <w:t xml:space="preserve">. </w:t>
      </w:r>
      <w:r w:rsidRPr="00C66ABE">
        <w:rPr>
          <w:rFonts w:ascii="Times New Roman" w:hAnsi="Times New Roman" w:cs="Times New Roman"/>
          <w:sz w:val="24"/>
          <w:szCs w:val="24"/>
        </w:rPr>
        <w:t>L</w:t>
      </w:r>
      <w:r w:rsidR="00DE5470">
        <w:rPr>
          <w:rFonts w:ascii="Times New Roman" w:hAnsi="Times New Roman" w:cs="Times New Roman"/>
          <w:sz w:val="24"/>
          <w:szCs w:val="24"/>
        </w:rPr>
        <w:t>ondyn</w:t>
      </w:r>
      <w:r w:rsidRPr="00C66ABE">
        <w:rPr>
          <w:rFonts w:ascii="Times New Roman" w:hAnsi="Times New Roman" w:cs="Times New Roman"/>
          <w:sz w:val="24"/>
          <w:szCs w:val="24"/>
        </w:rPr>
        <w:t>., sygn. 350, k. 110; Skirmunt do p. MSZ, Londyn 17.11.1927; tamże, k. 135, Olszewski do p. MSZ, Berlin 12.11.1927.</w:t>
      </w:r>
    </w:p>
  </w:footnote>
  <w:footnote w:id="2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A. Londyn, sygn. 1769, k. 176; Skirmunt do Zaleskiego, Londyn 16.11.1927 r.</w:t>
      </w:r>
    </w:p>
  </w:footnote>
  <w:footnote w:id="2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ASDN, 11/61270/bis/R. 628, E. D</w:t>
      </w:r>
      <w:r w:rsidR="00BC4CA3">
        <w:rPr>
          <w:rFonts w:ascii="Times New Roman" w:hAnsi="Times New Roman" w:cs="Times New Roman"/>
          <w:sz w:val="24"/>
          <w:szCs w:val="24"/>
        </w:rPr>
        <w:t>/</w:t>
      </w:r>
      <w:proofErr w:type="spellStart"/>
      <w:r w:rsidR="00BC4CA3">
        <w:rPr>
          <w:rFonts w:ascii="Times New Roman" w:hAnsi="Times New Roman" w:cs="Times New Roman"/>
          <w:sz w:val="24"/>
          <w:szCs w:val="24"/>
        </w:rPr>
        <w:t>rummond</w:t>
      </w:r>
      <w:proofErr w:type="spellEnd"/>
      <w:r w:rsidR="00BC4CA3">
        <w:rPr>
          <w:rFonts w:ascii="Times New Roman" w:hAnsi="Times New Roman" w:cs="Times New Roman"/>
          <w:sz w:val="24"/>
          <w:szCs w:val="24"/>
        </w:rPr>
        <w:t>/</w:t>
      </w:r>
      <w:r w:rsidRPr="00C66ABE">
        <w:rPr>
          <w:rFonts w:ascii="Times New Roman" w:hAnsi="Times New Roman" w:cs="Times New Roman"/>
          <w:sz w:val="24"/>
          <w:szCs w:val="24"/>
        </w:rPr>
        <w:t xml:space="preserve"> do </w:t>
      </w:r>
      <w:proofErr w:type="spellStart"/>
      <w:r w:rsidRPr="00C66ABE">
        <w:rPr>
          <w:rFonts w:ascii="Times New Roman" w:hAnsi="Times New Roman" w:cs="Times New Roman"/>
          <w:sz w:val="24"/>
          <w:szCs w:val="24"/>
        </w:rPr>
        <w:t>Sugimury</w:t>
      </w:r>
      <w:proofErr w:type="spellEnd"/>
      <w:r w:rsidR="004F1014">
        <w:rPr>
          <w:rFonts w:ascii="Times New Roman" w:hAnsi="Times New Roman" w:cs="Times New Roman"/>
          <w:sz w:val="24"/>
          <w:szCs w:val="24"/>
        </w:rPr>
        <w:t xml:space="preserve"> </w:t>
      </w:r>
      <w:r w:rsidR="004F1014" w:rsidRPr="00C66ABE">
        <w:rPr>
          <w:rFonts w:ascii="Times New Roman" w:hAnsi="Times New Roman" w:cs="Times New Roman"/>
          <w:sz w:val="24"/>
          <w:szCs w:val="24"/>
        </w:rPr>
        <w:t xml:space="preserve">23.08.1927 r. </w:t>
      </w:r>
      <w:r w:rsidRPr="00C66ABE">
        <w:rPr>
          <w:rFonts w:ascii="Times New Roman" w:hAnsi="Times New Roman" w:cs="Times New Roman"/>
          <w:sz w:val="24"/>
          <w:szCs w:val="24"/>
        </w:rPr>
        <w:t xml:space="preserve"> oraz pismo </w:t>
      </w:r>
      <w:proofErr w:type="spellStart"/>
      <w:r w:rsidRPr="00C66ABE">
        <w:rPr>
          <w:rFonts w:ascii="Times New Roman" w:hAnsi="Times New Roman" w:cs="Times New Roman"/>
          <w:sz w:val="24"/>
          <w:szCs w:val="24"/>
        </w:rPr>
        <w:t>Aghnidèsa</w:t>
      </w:r>
      <w:proofErr w:type="spellEnd"/>
      <w:r w:rsidRPr="00C66ABE">
        <w:rPr>
          <w:rFonts w:ascii="Times New Roman" w:hAnsi="Times New Roman" w:cs="Times New Roman"/>
          <w:sz w:val="24"/>
          <w:szCs w:val="24"/>
        </w:rPr>
        <w:t xml:space="preserve"> do </w:t>
      </w:r>
      <w:proofErr w:type="spellStart"/>
      <w:r w:rsidRPr="00C66ABE">
        <w:rPr>
          <w:rFonts w:ascii="Times New Roman" w:hAnsi="Times New Roman" w:cs="Times New Roman"/>
          <w:sz w:val="24"/>
          <w:szCs w:val="24"/>
        </w:rPr>
        <w:t>Sugimury</w:t>
      </w:r>
      <w:proofErr w:type="spellEnd"/>
      <w:r w:rsidRPr="00C66ABE">
        <w:rPr>
          <w:rFonts w:ascii="Times New Roman" w:hAnsi="Times New Roman" w:cs="Times New Roman"/>
          <w:sz w:val="24"/>
          <w:szCs w:val="24"/>
        </w:rPr>
        <w:t xml:space="preserve">, 5.09.1927 r.; szerzej S. Sierpowski, </w:t>
      </w:r>
      <w:r w:rsidRPr="004F1014">
        <w:rPr>
          <w:rFonts w:ascii="Times New Roman" w:hAnsi="Times New Roman" w:cs="Times New Roman"/>
          <w:i/>
          <w:sz w:val="24"/>
          <w:szCs w:val="24"/>
        </w:rPr>
        <w:t>Litewsko-polski „stan wojny” w świetle Paktu Ligi Narodów,</w:t>
      </w:r>
      <w:r w:rsidRPr="00C66ABE">
        <w:rPr>
          <w:rFonts w:ascii="Times New Roman" w:hAnsi="Times New Roman" w:cs="Times New Roman"/>
          <w:sz w:val="24"/>
          <w:szCs w:val="24"/>
        </w:rPr>
        <w:t xml:space="preserve"> w: Społeczeństwo, państwo, modernizacja. Studia pod redakcją Włodzimierza </w:t>
      </w:r>
      <w:proofErr w:type="spellStart"/>
      <w:r w:rsidRPr="00C66ABE">
        <w:rPr>
          <w:rFonts w:ascii="Times New Roman" w:hAnsi="Times New Roman" w:cs="Times New Roman"/>
          <w:sz w:val="24"/>
          <w:szCs w:val="24"/>
        </w:rPr>
        <w:t>Mędrzyckiego</w:t>
      </w:r>
      <w:proofErr w:type="spellEnd"/>
      <w:r w:rsidRPr="00C66ABE">
        <w:rPr>
          <w:rFonts w:ascii="Times New Roman" w:hAnsi="Times New Roman" w:cs="Times New Roman"/>
          <w:sz w:val="24"/>
          <w:szCs w:val="24"/>
        </w:rPr>
        <w:t>, Warszawa 2002, s. 71 i n.</w:t>
      </w:r>
    </w:p>
  </w:footnote>
  <w:footnote w:id="30">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Stale trzeba mieć na uwadze, że nie</w:t>
      </w:r>
      <w:r w:rsidR="00BC4CA3">
        <w:rPr>
          <w:rFonts w:ascii="Times New Roman" w:hAnsi="Times New Roman" w:cs="Times New Roman"/>
          <w:sz w:val="24"/>
          <w:szCs w:val="24"/>
        </w:rPr>
        <w:t>ustępliwa</w:t>
      </w:r>
      <w:r w:rsidRPr="00C66ABE">
        <w:rPr>
          <w:rFonts w:ascii="Times New Roman" w:hAnsi="Times New Roman" w:cs="Times New Roman"/>
          <w:sz w:val="24"/>
          <w:szCs w:val="24"/>
        </w:rPr>
        <w:t xml:space="preserve"> walka Litwinów o Wilno miała wielu sympatyków w Europie. Dotyczyło to całego obozu anglosaskiego, stale pamiętającego o forsowanej przez Londyn linii Curzona. Zaambarasowanie Polski na wschodzie umniejszało też zwartość obozu francuskiego, nierzadko tylko pozorującego jednomyślność w tej sprawie.</w:t>
      </w:r>
    </w:p>
  </w:footnote>
  <w:footnote w:id="3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MSZ, sygn. 2125, k. 25-26; notatka z rozmowy Sokala i </w:t>
      </w:r>
      <w:proofErr w:type="spellStart"/>
      <w:r w:rsidRPr="00C66ABE">
        <w:rPr>
          <w:rFonts w:ascii="Times New Roman" w:hAnsi="Times New Roman" w:cs="Times New Roman"/>
          <w:sz w:val="24"/>
          <w:szCs w:val="24"/>
        </w:rPr>
        <w:t>Gwiazdoskiego</w:t>
      </w:r>
      <w:proofErr w:type="spellEnd"/>
      <w:r w:rsidRPr="00C66ABE">
        <w:rPr>
          <w:rFonts w:ascii="Times New Roman" w:hAnsi="Times New Roman" w:cs="Times New Roman"/>
          <w:sz w:val="24"/>
          <w:szCs w:val="24"/>
        </w:rPr>
        <w:t xml:space="preserve"> z </w:t>
      </w:r>
      <w:proofErr w:type="spellStart"/>
      <w:r w:rsidRPr="00C66ABE">
        <w:rPr>
          <w:rFonts w:ascii="Times New Roman" w:hAnsi="Times New Roman" w:cs="Times New Roman"/>
          <w:sz w:val="24"/>
          <w:szCs w:val="24"/>
        </w:rPr>
        <w:t>Bonnetem</w:t>
      </w:r>
      <w:proofErr w:type="spellEnd"/>
      <w:r w:rsidRPr="00C66ABE">
        <w:rPr>
          <w:rFonts w:ascii="Times New Roman" w:hAnsi="Times New Roman" w:cs="Times New Roman"/>
          <w:sz w:val="24"/>
          <w:szCs w:val="24"/>
        </w:rPr>
        <w:t>, Genewa 25.05.1927 r.</w:t>
      </w:r>
    </w:p>
  </w:footnote>
  <w:footnote w:id="32">
    <w:p w:rsidR="00C1743E" w:rsidRPr="00C66ABE" w:rsidRDefault="00C1743E" w:rsidP="00C66ABE">
      <w:pPr>
        <w:spacing w:after="0" w:line="240" w:lineRule="aut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 Mikulicz </w:t>
      </w:r>
      <w:r w:rsidRPr="001A0096">
        <w:rPr>
          <w:rFonts w:ascii="Times New Roman" w:hAnsi="Times New Roman" w:cs="Times New Roman"/>
          <w:i/>
          <w:sz w:val="24"/>
          <w:szCs w:val="24"/>
        </w:rPr>
        <w:t>(Kłajped</w:t>
      </w:r>
      <w:r w:rsidR="001A0096">
        <w:rPr>
          <w:rFonts w:ascii="Times New Roman" w:hAnsi="Times New Roman" w:cs="Times New Roman"/>
          <w:i/>
          <w:sz w:val="24"/>
          <w:szCs w:val="24"/>
        </w:rPr>
        <w:t>a</w:t>
      </w:r>
      <w:r w:rsidRPr="001A0096">
        <w:rPr>
          <w:rFonts w:ascii="Times New Roman" w:hAnsi="Times New Roman" w:cs="Times New Roman"/>
          <w:i/>
          <w:sz w:val="24"/>
          <w:szCs w:val="24"/>
        </w:rPr>
        <w:t>,</w:t>
      </w:r>
      <w:r w:rsidRPr="00C66ABE">
        <w:rPr>
          <w:rFonts w:ascii="Times New Roman" w:hAnsi="Times New Roman" w:cs="Times New Roman"/>
          <w:sz w:val="24"/>
          <w:szCs w:val="24"/>
        </w:rPr>
        <w:t xml:space="preserve"> s. 164 i n.) podkreśla gospodarczy nacisk niemiecki związany z pertraktacjami nad traktatem handlowym;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1A0096">
        <w:rPr>
          <w:rFonts w:ascii="Times New Roman" w:hAnsi="Times New Roman" w:cs="Times New Roman"/>
          <w:i/>
          <w:sz w:val="24"/>
          <w:szCs w:val="24"/>
        </w:rPr>
        <w:t xml:space="preserve"> </w:t>
      </w:r>
      <w:proofErr w:type="spellStart"/>
      <w:r w:rsidRPr="001A0096">
        <w:rPr>
          <w:rFonts w:ascii="Times New Roman" w:hAnsi="Times New Roman" w:cs="Times New Roman"/>
          <w:i/>
          <w:sz w:val="24"/>
          <w:szCs w:val="24"/>
        </w:rPr>
        <w:t>Mensuel</w:t>
      </w:r>
      <w:proofErr w:type="spellEnd"/>
      <w:r w:rsidRPr="001A0096">
        <w:rPr>
          <w:rFonts w:ascii="Times New Roman" w:hAnsi="Times New Roman" w:cs="Times New Roman"/>
          <w:i/>
          <w:sz w:val="24"/>
          <w:szCs w:val="24"/>
        </w:rPr>
        <w:t>,</w:t>
      </w:r>
      <w:r w:rsidRPr="00C66ABE">
        <w:rPr>
          <w:rFonts w:ascii="Times New Roman" w:hAnsi="Times New Roman" w:cs="Times New Roman"/>
          <w:sz w:val="24"/>
          <w:szCs w:val="24"/>
        </w:rPr>
        <w:t xml:space="preserve"> 1927, s. 208-209; </w:t>
      </w:r>
      <w:proofErr w:type="spellStart"/>
      <w:r w:rsidRPr="001A0096">
        <w:rPr>
          <w:rFonts w:ascii="Times New Roman" w:hAnsi="Times New Roman" w:cs="Times New Roman"/>
          <w:i/>
          <w:sz w:val="24"/>
          <w:szCs w:val="24"/>
        </w:rPr>
        <w:t>Annuarie</w:t>
      </w:r>
      <w:proofErr w:type="spellEnd"/>
      <w:r w:rsidRPr="001A0096">
        <w:rPr>
          <w:rFonts w:ascii="Times New Roman" w:hAnsi="Times New Roman" w:cs="Times New Roman"/>
          <w:i/>
          <w:sz w:val="24"/>
          <w:szCs w:val="24"/>
        </w:rPr>
        <w:t xml:space="preserve"> de la </w:t>
      </w:r>
      <w:proofErr w:type="spellStart"/>
      <w:r w:rsidRPr="001A0096">
        <w:rPr>
          <w:rFonts w:ascii="Times New Roman" w:hAnsi="Times New Roman" w:cs="Times New Roman"/>
          <w:i/>
          <w:sz w:val="24"/>
          <w:szCs w:val="24"/>
        </w:rPr>
        <w:t>SdN</w:t>
      </w:r>
      <w:proofErr w:type="spellEnd"/>
      <w:r w:rsidRPr="00C66ABE">
        <w:rPr>
          <w:rFonts w:ascii="Times New Roman" w:hAnsi="Times New Roman" w:cs="Times New Roman"/>
          <w:sz w:val="24"/>
          <w:szCs w:val="24"/>
        </w:rPr>
        <w:t>, 1927, s. 384.</w:t>
      </w:r>
    </w:p>
  </w:footnote>
  <w:footnote w:id="3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Voldemaras dwukrotnie w ciągu jesieni 1927 r. solennie obiecał </w:t>
      </w:r>
      <w:proofErr w:type="spellStart"/>
      <w:r w:rsidRPr="00C66ABE">
        <w:rPr>
          <w:rFonts w:ascii="Times New Roman" w:hAnsi="Times New Roman" w:cs="Times New Roman"/>
          <w:sz w:val="24"/>
          <w:szCs w:val="24"/>
        </w:rPr>
        <w:t>Stresemannowi</w:t>
      </w:r>
      <w:proofErr w:type="spellEnd"/>
      <w:r w:rsidRPr="00C66ABE">
        <w:rPr>
          <w:rFonts w:ascii="Times New Roman" w:hAnsi="Times New Roman" w:cs="Times New Roman"/>
          <w:sz w:val="24"/>
          <w:szCs w:val="24"/>
        </w:rPr>
        <w:t xml:space="preserve"> uregulowanie sytuacji Niemców w Kłajpedzie. Raz w Genewie we wrześniu, drugi raz w Berlinie, kiedy zatrzymał się tam wracając z Rzymu. Fakt, że przyrzeczenia te nie zostały zrealizowane źle uspasabiał Stresemanna do szefa rządu litewskiego. W rozmowie z red</w:t>
      </w:r>
      <w:r w:rsidR="001A0096">
        <w:rPr>
          <w:rFonts w:ascii="Times New Roman" w:hAnsi="Times New Roman" w:cs="Times New Roman"/>
          <w:sz w:val="24"/>
          <w:szCs w:val="24"/>
        </w:rPr>
        <w:t>.</w:t>
      </w:r>
      <w:r w:rsidRPr="00C66ABE">
        <w:rPr>
          <w:rFonts w:ascii="Times New Roman" w:hAnsi="Times New Roman" w:cs="Times New Roman"/>
          <w:sz w:val="24"/>
          <w:szCs w:val="24"/>
        </w:rPr>
        <w:t xml:space="preserve"> Martinem z </w:t>
      </w:r>
      <w:proofErr w:type="spellStart"/>
      <w:r w:rsidRPr="001A0096">
        <w:rPr>
          <w:rFonts w:ascii="Times New Roman" w:hAnsi="Times New Roman" w:cs="Times New Roman"/>
          <w:i/>
          <w:sz w:val="24"/>
          <w:szCs w:val="24"/>
        </w:rPr>
        <w:t>Journal</w:t>
      </w:r>
      <w:proofErr w:type="spellEnd"/>
      <w:r w:rsidRPr="001A0096">
        <w:rPr>
          <w:rFonts w:ascii="Times New Roman" w:hAnsi="Times New Roman" w:cs="Times New Roman"/>
          <w:i/>
          <w:sz w:val="24"/>
          <w:szCs w:val="24"/>
        </w:rPr>
        <w:t xml:space="preserve"> de Genève</w:t>
      </w:r>
      <w:r w:rsidRPr="00C66ABE">
        <w:rPr>
          <w:rFonts w:ascii="Times New Roman" w:hAnsi="Times New Roman" w:cs="Times New Roman"/>
          <w:sz w:val="24"/>
          <w:szCs w:val="24"/>
        </w:rPr>
        <w:t xml:space="preserve"> 10 grudnia 1927 r. Stresemann powiedział, że Voldemaras posiada „mentalność przebiegłych i nieufnych chłopów. Uważa on, że na każdym kroku chcemy go oszukać i dlatego chce mieć gwarancje. Mówi bez końca, nie pozwalając zrozumieć o co mu chodzi” – ASDN, Fonds Martin, 1927, s. 797.</w:t>
      </w:r>
    </w:p>
  </w:footnote>
  <w:footnote w:id="34">
    <w:p w:rsidR="00F70B03" w:rsidRPr="00C66ABE" w:rsidRDefault="00C1743E" w:rsidP="00F70B03">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Wywiad </w:t>
      </w:r>
      <w:proofErr w:type="spellStart"/>
      <w:r w:rsidRPr="00C66ABE">
        <w:rPr>
          <w:rFonts w:ascii="Times New Roman" w:hAnsi="Times New Roman" w:cs="Times New Roman"/>
          <w:sz w:val="24"/>
          <w:szCs w:val="24"/>
        </w:rPr>
        <w:t>Voldemarasa</w:t>
      </w:r>
      <w:proofErr w:type="spellEnd"/>
      <w:r w:rsidRPr="00C66ABE">
        <w:rPr>
          <w:rFonts w:ascii="Times New Roman" w:hAnsi="Times New Roman" w:cs="Times New Roman"/>
          <w:sz w:val="24"/>
          <w:szCs w:val="24"/>
        </w:rPr>
        <w:t xml:space="preserve"> dla prasy włoskiej 6 stycznia 1928 r., m.in. w: </w:t>
      </w:r>
      <w:r w:rsidRPr="001A0096">
        <w:rPr>
          <w:rFonts w:ascii="Times New Roman" w:hAnsi="Times New Roman" w:cs="Times New Roman"/>
          <w:i/>
          <w:sz w:val="24"/>
          <w:szCs w:val="24"/>
        </w:rPr>
        <w:t xml:space="preserve">Il </w:t>
      </w:r>
      <w:proofErr w:type="spellStart"/>
      <w:r w:rsidRPr="001A0096">
        <w:rPr>
          <w:rFonts w:ascii="Times New Roman" w:hAnsi="Times New Roman" w:cs="Times New Roman"/>
          <w:i/>
          <w:sz w:val="24"/>
          <w:szCs w:val="24"/>
        </w:rPr>
        <w:t>Secolo</w:t>
      </w:r>
      <w:proofErr w:type="spellEnd"/>
      <w:r w:rsidRPr="001A0096">
        <w:rPr>
          <w:rFonts w:ascii="Times New Roman" w:hAnsi="Times New Roman" w:cs="Times New Roman"/>
          <w:i/>
          <w:sz w:val="24"/>
          <w:szCs w:val="24"/>
        </w:rPr>
        <w:t xml:space="preserve">, La </w:t>
      </w:r>
      <w:proofErr w:type="spellStart"/>
      <w:r w:rsidRPr="001A0096">
        <w:rPr>
          <w:rFonts w:ascii="Times New Roman" w:hAnsi="Times New Roman" w:cs="Times New Roman"/>
          <w:i/>
          <w:sz w:val="24"/>
          <w:szCs w:val="24"/>
        </w:rPr>
        <w:t>Gazetta</w:t>
      </w:r>
      <w:proofErr w:type="spellEnd"/>
      <w:r w:rsidRPr="001A0096">
        <w:rPr>
          <w:rFonts w:ascii="Times New Roman" w:hAnsi="Times New Roman" w:cs="Times New Roman"/>
          <w:i/>
          <w:sz w:val="24"/>
          <w:szCs w:val="24"/>
        </w:rPr>
        <w:t xml:space="preserve"> del </w:t>
      </w:r>
      <w:proofErr w:type="spellStart"/>
      <w:r w:rsidRPr="001A0096">
        <w:rPr>
          <w:rFonts w:ascii="Times New Roman" w:hAnsi="Times New Roman" w:cs="Times New Roman"/>
          <w:i/>
          <w:sz w:val="24"/>
          <w:szCs w:val="24"/>
        </w:rPr>
        <w:t>Popolo</w:t>
      </w:r>
      <w:proofErr w:type="spellEnd"/>
      <w:r w:rsidRPr="001A0096">
        <w:rPr>
          <w:rFonts w:ascii="Times New Roman" w:hAnsi="Times New Roman" w:cs="Times New Roman"/>
          <w:i/>
          <w:sz w:val="24"/>
          <w:szCs w:val="24"/>
        </w:rPr>
        <w:t>.</w:t>
      </w:r>
      <w:r w:rsidR="00F70B03" w:rsidRPr="00F70B03">
        <w:rPr>
          <w:rFonts w:ascii="Times New Roman" w:hAnsi="Times New Roman" w:cs="Times New Roman"/>
          <w:sz w:val="24"/>
          <w:szCs w:val="24"/>
        </w:rPr>
        <w:t xml:space="preserve"> </w:t>
      </w:r>
      <w:r w:rsidR="00F70B03" w:rsidRPr="00C66ABE">
        <w:rPr>
          <w:rFonts w:ascii="Times New Roman" w:hAnsi="Times New Roman" w:cs="Times New Roman"/>
          <w:sz w:val="24"/>
          <w:szCs w:val="24"/>
        </w:rPr>
        <w:t>Koncentrując uwagę na Wilnie jako przemawiającego do wyobraźni symbolu sporu litewsko-polskiego z pokorą (ale i wątpliwościami) przyjmuję uwagę prof. Piotra Łossowskiego, który kwestionował tytuł książki z 1990 r. „Piłsudski w Genewie. Dyplomatyczne spory o Wilno w 1927 r.” (</w:t>
      </w:r>
      <w:r w:rsidR="00F70B03">
        <w:rPr>
          <w:rFonts w:ascii="Times New Roman" w:hAnsi="Times New Roman" w:cs="Times New Roman"/>
          <w:sz w:val="24"/>
          <w:szCs w:val="24"/>
        </w:rPr>
        <w:t xml:space="preserve">rec. </w:t>
      </w:r>
      <w:r w:rsidR="00F70B03" w:rsidRPr="00C66ABE">
        <w:rPr>
          <w:rFonts w:ascii="Times New Roman" w:hAnsi="Times New Roman" w:cs="Times New Roman"/>
          <w:sz w:val="24"/>
          <w:szCs w:val="24"/>
        </w:rPr>
        <w:t xml:space="preserve">Dzieje Najnowsze, nr 4, 1990, s. 103-105). W przyjaznej recenzji napisano, że w 1927 r. „nie było, jako takiego, dyplomatycznego sporu o Wilno [...]. Można tylko mówić o dyskusji wokół głoszonego przez rząd litewski stanu wojny z Polską, a następnie [...] o rozmowach na temat regulacji stosunków polsko-litewskich na zasadzie istniejącego status quo” (s. 104). Są to uwagi słuszne. Założona w książce, podobnie jak i w tym rozdziale międzynarodowo-ligowa optyka zniewalała do maksymalnego ograniczania relacji polsko-litewskich na rzecz rezonansu sporu w stolicach mocarstw, odgrywających w Genewie pierwszorzędną rolę. We wszystkie te inicjatywy byli zaangażowani nie tylko politycy, ale również </w:t>
      </w:r>
      <w:r w:rsidR="00F70B03">
        <w:rPr>
          <w:rFonts w:ascii="Times New Roman" w:hAnsi="Times New Roman" w:cs="Times New Roman"/>
          <w:sz w:val="24"/>
          <w:szCs w:val="24"/>
        </w:rPr>
        <w:t xml:space="preserve">zawodowi </w:t>
      </w:r>
      <w:r w:rsidR="00F70B03" w:rsidRPr="00C66ABE">
        <w:rPr>
          <w:rFonts w:ascii="Times New Roman" w:hAnsi="Times New Roman" w:cs="Times New Roman"/>
          <w:sz w:val="24"/>
          <w:szCs w:val="24"/>
        </w:rPr>
        <w:t>dyplomaci – ambasadorzy, posłowie, stali lub wskazani przez rządy przedstawiciele w Genewie. Występowali oni we wszystkich sprawach jakie wnosiły strony w formie skarg, petycji, pretensji, informacji itp. Wokół nich, zgodnie z ustalonymi w Lidze procedurami, trwał kontredans wyjaśnień, opinii oraz nieustanne poszukiwanie sojuszników, nawet „kupowanie” przychylności projektami reorganizującymi cały niespokojny rejon nadbałtycki. Na porządku dziennym były „sterowane” artykuły, nierzadko najpoważniejszych dzienników.</w:t>
      </w:r>
      <w:r w:rsidR="00F70B03">
        <w:rPr>
          <w:rFonts w:ascii="Times New Roman" w:hAnsi="Times New Roman" w:cs="Times New Roman"/>
          <w:sz w:val="24"/>
          <w:szCs w:val="24"/>
        </w:rPr>
        <w:t xml:space="preserve"> </w:t>
      </w:r>
      <w:r w:rsidR="00F70B03" w:rsidRPr="00C66ABE">
        <w:rPr>
          <w:rFonts w:ascii="Times New Roman" w:hAnsi="Times New Roman" w:cs="Times New Roman"/>
          <w:sz w:val="24"/>
          <w:szCs w:val="24"/>
        </w:rPr>
        <w:t xml:space="preserve">Punktem centralnym tych wszystkich kombinacji i przeróżnych form aktywności </w:t>
      </w:r>
      <w:r w:rsidR="00F70B03">
        <w:rPr>
          <w:rFonts w:ascii="Times New Roman" w:hAnsi="Times New Roman" w:cs="Times New Roman"/>
          <w:sz w:val="24"/>
          <w:szCs w:val="24"/>
        </w:rPr>
        <w:t xml:space="preserve">było </w:t>
      </w:r>
      <w:r w:rsidR="00F70B03" w:rsidRPr="00C66ABE">
        <w:rPr>
          <w:rFonts w:ascii="Times New Roman" w:hAnsi="Times New Roman" w:cs="Times New Roman"/>
          <w:sz w:val="24"/>
          <w:szCs w:val="24"/>
        </w:rPr>
        <w:t>Wilno. Wszystko co temu towarzyszyło – los mniejszości (z</w:t>
      </w:r>
      <w:r w:rsidR="00F70B03">
        <w:rPr>
          <w:rFonts w:ascii="Times New Roman" w:hAnsi="Times New Roman" w:cs="Times New Roman"/>
          <w:sz w:val="24"/>
          <w:szCs w:val="24"/>
        </w:rPr>
        <w:t xml:space="preserve">awsze trudny, często </w:t>
      </w:r>
      <w:r w:rsidR="00F70B03" w:rsidRPr="00C66ABE">
        <w:rPr>
          <w:rFonts w:ascii="Times New Roman" w:hAnsi="Times New Roman" w:cs="Times New Roman"/>
          <w:sz w:val="24"/>
          <w:szCs w:val="24"/>
        </w:rPr>
        <w:t>dramatyczny)</w:t>
      </w:r>
      <w:r w:rsidR="00F70B03">
        <w:rPr>
          <w:rFonts w:ascii="Times New Roman" w:hAnsi="Times New Roman" w:cs="Times New Roman"/>
          <w:sz w:val="24"/>
          <w:szCs w:val="24"/>
        </w:rPr>
        <w:t>,</w:t>
      </w:r>
      <w:r w:rsidR="00F70B03" w:rsidRPr="00C66ABE">
        <w:rPr>
          <w:rFonts w:ascii="Times New Roman" w:hAnsi="Times New Roman" w:cs="Times New Roman"/>
          <w:sz w:val="24"/>
          <w:szCs w:val="24"/>
        </w:rPr>
        <w:t xml:space="preserve"> brak wszelkiej komunikac</w:t>
      </w:r>
      <w:r w:rsidR="00F70B03">
        <w:rPr>
          <w:rFonts w:ascii="Times New Roman" w:hAnsi="Times New Roman" w:cs="Times New Roman"/>
          <w:sz w:val="24"/>
          <w:szCs w:val="24"/>
        </w:rPr>
        <w:t>ji,</w:t>
      </w:r>
      <w:r w:rsidR="00F70B03" w:rsidRPr="00C66ABE">
        <w:rPr>
          <w:rFonts w:ascii="Times New Roman" w:hAnsi="Times New Roman" w:cs="Times New Roman"/>
          <w:sz w:val="24"/>
          <w:szCs w:val="24"/>
        </w:rPr>
        <w:t xml:space="preserve"> incydenty graniczne </w:t>
      </w:r>
      <w:r w:rsidR="00F70B03">
        <w:rPr>
          <w:rFonts w:ascii="Times New Roman" w:hAnsi="Times New Roman" w:cs="Times New Roman"/>
          <w:sz w:val="24"/>
          <w:szCs w:val="24"/>
        </w:rPr>
        <w:t xml:space="preserve">przy </w:t>
      </w:r>
      <w:r w:rsidR="00F70B03" w:rsidRPr="00C66ABE">
        <w:rPr>
          <w:rFonts w:ascii="Times New Roman" w:hAnsi="Times New Roman" w:cs="Times New Roman"/>
          <w:sz w:val="24"/>
          <w:szCs w:val="24"/>
        </w:rPr>
        <w:t>spław</w:t>
      </w:r>
      <w:r w:rsidR="00F70B03">
        <w:rPr>
          <w:rFonts w:ascii="Times New Roman" w:hAnsi="Times New Roman" w:cs="Times New Roman"/>
          <w:sz w:val="24"/>
          <w:szCs w:val="24"/>
        </w:rPr>
        <w:t>ie</w:t>
      </w:r>
      <w:r w:rsidR="00F70B03" w:rsidRPr="00C66ABE">
        <w:rPr>
          <w:rFonts w:ascii="Times New Roman" w:hAnsi="Times New Roman" w:cs="Times New Roman"/>
          <w:sz w:val="24"/>
          <w:szCs w:val="24"/>
        </w:rPr>
        <w:t xml:space="preserve"> drewna Niemnem </w:t>
      </w:r>
      <w:r w:rsidR="00F70B03">
        <w:rPr>
          <w:rFonts w:ascii="Times New Roman" w:hAnsi="Times New Roman" w:cs="Times New Roman"/>
          <w:sz w:val="24"/>
          <w:szCs w:val="24"/>
        </w:rPr>
        <w:t>czy</w:t>
      </w:r>
      <w:r w:rsidR="00F70B03" w:rsidRPr="00C66ABE">
        <w:rPr>
          <w:rFonts w:ascii="Times New Roman" w:hAnsi="Times New Roman" w:cs="Times New Roman"/>
          <w:sz w:val="24"/>
          <w:szCs w:val="24"/>
        </w:rPr>
        <w:t xml:space="preserve"> udzia</w:t>
      </w:r>
      <w:r w:rsidR="00F70B03">
        <w:rPr>
          <w:rFonts w:ascii="Times New Roman" w:hAnsi="Times New Roman" w:cs="Times New Roman"/>
          <w:sz w:val="24"/>
          <w:szCs w:val="24"/>
        </w:rPr>
        <w:t>le</w:t>
      </w:r>
      <w:r w:rsidR="00F70B03" w:rsidRPr="00C66ABE">
        <w:rPr>
          <w:rFonts w:ascii="Times New Roman" w:hAnsi="Times New Roman" w:cs="Times New Roman"/>
          <w:sz w:val="24"/>
          <w:szCs w:val="24"/>
        </w:rPr>
        <w:t xml:space="preserve"> gospodarzy posiadających rolę „po drugiej stronie” itd., można sprowadzić do pytania o los Wilna. Nieprzezwyciężalnemu oporowi Litwinów w walce o swoją historyczną stolicę i najważniejsze miasto towarzyszyło umacnianie władztwa polskiego. </w:t>
      </w:r>
      <w:r w:rsidR="00F70B03">
        <w:rPr>
          <w:rFonts w:ascii="Times New Roman" w:hAnsi="Times New Roman" w:cs="Times New Roman"/>
          <w:sz w:val="24"/>
          <w:szCs w:val="24"/>
        </w:rPr>
        <w:t>Wszystko to razem wzięte m</w:t>
      </w:r>
      <w:r w:rsidR="00F70B03" w:rsidRPr="00C66ABE">
        <w:rPr>
          <w:rFonts w:ascii="Times New Roman" w:hAnsi="Times New Roman" w:cs="Times New Roman"/>
          <w:sz w:val="24"/>
          <w:szCs w:val="24"/>
        </w:rPr>
        <w:t>oże</w:t>
      </w:r>
      <w:r w:rsidR="00F70B03">
        <w:rPr>
          <w:rFonts w:ascii="Times New Roman" w:hAnsi="Times New Roman" w:cs="Times New Roman"/>
          <w:sz w:val="24"/>
          <w:szCs w:val="24"/>
        </w:rPr>
        <w:t xml:space="preserve"> uzasadniać użycie</w:t>
      </w:r>
      <w:r w:rsidR="00F70B03" w:rsidRPr="00C66ABE">
        <w:rPr>
          <w:rFonts w:ascii="Times New Roman" w:hAnsi="Times New Roman" w:cs="Times New Roman"/>
          <w:sz w:val="24"/>
          <w:szCs w:val="24"/>
        </w:rPr>
        <w:t xml:space="preserve"> </w:t>
      </w:r>
      <w:r w:rsidR="00F70B03">
        <w:rPr>
          <w:rFonts w:ascii="Times New Roman" w:hAnsi="Times New Roman" w:cs="Times New Roman"/>
          <w:sz w:val="24"/>
          <w:szCs w:val="24"/>
        </w:rPr>
        <w:t>zwrotu</w:t>
      </w:r>
      <w:r w:rsidR="00F70B03" w:rsidRPr="00C66ABE">
        <w:rPr>
          <w:rFonts w:ascii="Times New Roman" w:hAnsi="Times New Roman" w:cs="Times New Roman"/>
          <w:sz w:val="24"/>
          <w:szCs w:val="24"/>
        </w:rPr>
        <w:t xml:space="preserve">, że </w:t>
      </w:r>
      <w:r w:rsidR="00F70B03">
        <w:rPr>
          <w:rFonts w:ascii="Times New Roman" w:hAnsi="Times New Roman" w:cs="Times New Roman"/>
          <w:sz w:val="24"/>
          <w:szCs w:val="24"/>
        </w:rPr>
        <w:t xml:space="preserve">to </w:t>
      </w:r>
      <w:r w:rsidR="00F70B03" w:rsidRPr="00C66ABE">
        <w:rPr>
          <w:rFonts w:ascii="Times New Roman" w:hAnsi="Times New Roman" w:cs="Times New Roman"/>
          <w:sz w:val="24"/>
          <w:szCs w:val="24"/>
        </w:rPr>
        <w:t xml:space="preserve">Wilno było w centrum sporu, a Polska w 1927 r. poszła po linii likwidacji „stanu wojny” jako </w:t>
      </w:r>
      <w:r w:rsidR="00F70B03">
        <w:rPr>
          <w:rFonts w:ascii="Times New Roman" w:hAnsi="Times New Roman" w:cs="Times New Roman"/>
          <w:sz w:val="24"/>
          <w:szCs w:val="24"/>
        </w:rPr>
        <w:t xml:space="preserve">celu bardzo interesującego Ligę: miała ona </w:t>
      </w:r>
      <w:r w:rsidR="00F70B03" w:rsidRPr="00C66ABE">
        <w:rPr>
          <w:rFonts w:ascii="Times New Roman" w:hAnsi="Times New Roman" w:cs="Times New Roman"/>
          <w:sz w:val="24"/>
          <w:szCs w:val="24"/>
        </w:rPr>
        <w:t xml:space="preserve"> dołożyć </w:t>
      </w:r>
      <w:r w:rsidR="00F70B03">
        <w:rPr>
          <w:rFonts w:ascii="Times New Roman" w:hAnsi="Times New Roman" w:cs="Times New Roman"/>
          <w:sz w:val="24"/>
          <w:szCs w:val="24"/>
        </w:rPr>
        <w:t xml:space="preserve">starań aby </w:t>
      </w:r>
      <w:r w:rsidR="00F70B03" w:rsidRPr="00C66ABE">
        <w:rPr>
          <w:rFonts w:ascii="Times New Roman" w:hAnsi="Times New Roman" w:cs="Times New Roman"/>
          <w:sz w:val="24"/>
          <w:szCs w:val="24"/>
        </w:rPr>
        <w:t>rozwiąza</w:t>
      </w:r>
      <w:r w:rsidR="00F70B03">
        <w:rPr>
          <w:rFonts w:ascii="Times New Roman" w:hAnsi="Times New Roman" w:cs="Times New Roman"/>
          <w:sz w:val="24"/>
          <w:szCs w:val="24"/>
        </w:rPr>
        <w:t>nia</w:t>
      </w:r>
      <w:r w:rsidR="00F70B03" w:rsidRPr="00C66ABE">
        <w:rPr>
          <w:rFonts w:ascii="Times New Roman" w:hAnsi="Times New Roman" w:cs="Times New Roman"/>
          <w:sz w:val="24"/>
          <w:szCs w:val="24"/>
        </w:rPr>
        <w:t xml:space="preserve"> </w:t>
      </w:r>
      <w:r w:rsidR="00F70B03">
        <w:rPr>
          <w:rFonts w:ascii="Times New Roman" w:hAnsi="Times New Roman" w:cs="Times New Roman"/>
          <w:sz w:val="24"/>
          <w:szCs w:val="24"/>
        </w:rPr>
        <w:t>eliminowały ryzyko</w:t>
      </w:r>
      <w:r w:rsidR="00F70B03" w:rsidRPr="00C66ABE">
        <w:rPr>
          <w:rFonts w:ascii="Times New Roman" w:hAnsi="Times New Roman" w:cs="Times New Roman"/>
          <w:sz w:val="24"/>
          <w:szCs w:val="24"/>
        </w:rPr>
        <w:t xml:space="preserve"> wybuchu konfliktu zbrojnego. W takim rozumieniu cel dyplomacji ligowej, ale też europejskiej, został osiągnięty: spór pozostał, ale do wojny nie doszło. Wśród splotu wielu czynników ważną rolę odegrała </w:t>
      </w:r>
      <w:r w:rsidR="00F70B03">
        <w:rPr>
          <w:rFonts w:ascii="Times New Roman" w:hAnsi="Times New Roman" w:cs="Times New Roman"/>
          <w:sz w:val="24"/>
          <w:szCs w:val="24"/>
        </w:rPr>
        <w:t>właśnie dyplomacja, jako nieodłączne narzędzie polityki.</w:t>
      </w:r>
    </w:p>
    <w:p w:rsidR="00F70B03" w:rsidRPr="00C66ABE" w:rsidRDefault="00F70B03" w:rsidP="00F70B03">
      <w:pPr>
        <w:pStyle w:val="Tekstprzypisudolnego"/>
        <w:ind w:firstLine="709"/>
        <w:jc w:val="both"/>
        <w:rPr>
          <w:rFonts w:ascii="Times New Roman" w:hAnsi="Times New Roman" w:cs="Times New Roman"/>
          <w:sz w:val="24"/>
          <w:szCs w:val="24"/>
        </w:rPr>
      </w:pPr>
      <w:r w:rsidRPr="00C66ABE">
        <w:rPr>
          <w:rFonts w:ascii="Times New Roman" w:hAnsi="Times New Roman" w:cs="Times New Roman"/>
          <w:sz w:val="24"/>
          <w:szCs w:val="24"/>
        </w:rPr>
        <w:t>Na koniec</w:t>
      </w:r>
      <w:r>
        <w:rPr>
          <w:rFonts w:ascii="Times New Roman" w:hAnsi="Times New Roman" w:cs="Times New Roman"/>
          <w:sz w:val="24"/>
          <w:szCs w:val="24"/>
        </w:rPr>
        <w:t xml:space="preserve"> ponawiam sobie zadawane pytanie</w:t>
      </w:r>
      <w:r w:rsidRPr="00C66ABE">
        <w:rPr>
          <w:rFonts w:ascii="Times New Roman" w:hAnsi="Times New Roman" w:cs="Times New Roman"/>
          <w:sz w:val="24"/>
          <w:szCs w:val="24"/>
        </w:rPr>
        <w:t>: jak w tytule, a więc syntetycznie ująć istotę problemu związanego z podróżą Piłsudskiego do Genewy?</w:t>
      </w:r>
      <w:r>
        <w:rPr>
          <w:rFonts w:ascii="Times New Roman" w:hAnsi="Times New Roman" w:cs="Times New Roman"/>
          <w:sz w:val="24"/>
          <w:szCs w:val="24"/>
        </w:rPr>
        <w:t xml:space="preserve"> </w:t>
      </w:r>
    </w:p>
    <w:p w:rsidR="00C1743E" w:rsidRPr="00F70B03" w:rsidRDefault="00C1743E" w:rsidP="00C66ABE">
      <w:pPr>
        <w:pStyle w:val="Tekstprzypisudolnego"/>
        <w:ind w:firstLine="709"/>
        <w:jc w:val="both"/>
        <w:rPr>
          <w:rFonts w:ascii="Times New Roman" w:hAnsi="Times New Roman" w:cs="Times New Roman"/>
          <w:sz w:val="24"/>
          <w:szCs w:val="24"/>
        </w:rPr>
      </w:pPr>
    </w:p>
  </w:footnote>
  <w:footnote w:id="35">
    <w:p w:rsidR="00C1743E" w:rsidRPr="00C66ABE" w:rsidRDefault="00C1743E" w:rsidP="00F70B03">
      <w:pPr>
        <w:pStyle w:val="Tekstprzypisudolnego"/>
        <w:ind w:firstLine="708"/>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Rozkazem ministra spraw wewnętrznych od 5 marca 1926 r. ochronę granicy z „Litwą Kowieńską” objął Korpus Ochrony Pogranicza. Rozkaz dzienny K.O.P. nr 25 mówił o polskich żołnierzach „świadomych swych sił wobec mniejszego sąsiada”</w:t>
      </w:r>
      <w:r w:rsidR="001A0096">
        <w:rPr>
          <w:rFonts w:ascii="Times New Roman" w:hAnsi="Times New Roman" w:cs="Times New Roman"/>
          <w:sz w:val="24"/>
          <w:szCs w:val="24"/>
        </w:rPr>
        <w:t>,</w:t>
      </w:r>
      <w:r w:rsidRPr="00C66ABE">
        <w:rPr>
          <w:rFonts w:ascii="Times New Roman" w:hAnsi="Times New Roman" w:cs="Times New Roman"/>
          <w:sz w:val="24"/>
          <w:szCs w:val="24"/>
        </w:rPr>
        <w:t xml:space="preserve"> ale też to, że „wszelkie usiłowania naruszenia granicy muszą się rozbić o waszą mężną i zdecydowaną postawę” – AAN, AL, sygn. 349, k. 14. Rozkaz dzienny K.O.P. nr 25, Warszawa 5. III. 1925 r.</w:t>
      </w:r>
    </w:p>
  </w:footnote>
  <w:footnote w:id="3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ASDN, 11/58520/bis/, R. 628 (Th. </w:t>
      </w:r>
      <w:proofErr w:type="spellStart"/>
      <w:r w:rsidRPr="00C66ABE">
        <w:rPr>
          <w:rFonts w:ascii="Times New Roman" w:hAnsi="Times New Roman" w:cs="Times New Roman"/>
          <w:sz w:val="24"/>
          <w:szCs w:val="24"/>
        </w:rPr>
        <w:t>Aghnidès</w:t>
      </w:r>
      <w:proofErr w:type="spellEnd"/>
      <w:r w:rsidRPr="00C66ABE">
        <w:rPr>
          <w:rFonts w:ascii="Times New Roman" w:hAnsi="Times New Roman" w:cs="Times New Roman"/>
          <w:sz w:val="24"/>
          <w:szCs w:val="24"/>
        </w:rPr>
        <w:t xml:space="preserve"> do Y. </w:t>
      </w:r>
      <w:proofErr w:type="spellStart"/>
      <w:r w:rsidRPr="00C66ABE">
        <w:rPr>
          <w:rFonts w:ascii="Times New Roman" w:hAnsi="Times New Roman" w:cs="Times New Roman"/>
          <w:sz w:val="24"/>
          <w:szCs w:val="24"/>
        </w:rPr>
        <w:t>Sugimury</w:t>
      </w:r>
      <w:proofErr w:type="spellEnd"/>
      <w:r w:rsidRPr="00C66ABE">
        <w:rPr>
          <w:rFonts w:ascii="Times New Roman" w:hAnsi="Times New Roman" w:cs="Times New Roman"/>
          <w:sz w:val="24"/>
          <w:szCs w:val="24"/>
        </w:rPr>
        <w:t xml:space="preserve">, 30.03.1927; Franciszek Sokal konsekwentnie ponawiał uwagi dotyczące terminologii stosowanej w korespondencji rządu litewskiego kierowanej do Sekretariatu. W piśmie z 5 kwietnia 1927 r. do </w:t>
      </w:r>
      <w:proofErr w:type="spellStart"/>
      <w:r w:rsidRPr="00C66ABE">
        <w:rPr>
          <w:rFonts w:ascii="Times New Roman" w:hAnsi="Times New Roman" w:cs="Times New Roman"/>
          <w:sz w:val="24"/>
          <w:szCs w:val="24"/>
        </w:rPr>
        <w:t>Yotaro</w:t>
      </w:r>
      <w:proofErr w:type="spellEnd"/>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Sugimury</w:t>
      </w:r>
      <w:proofErr w:type="spellEnd"/>
      <w:r w:rsidRPr="00C66ABE">
        <w:rPr>
          <w:rFonts w:ascii="Times New Roman" w:hAnsi="Times New Roman" w:cs="Times New Roman"/>
          <w:sz w:val="24"/>
          <w:szCs w:val="24"/>
        </w:rPr>
        <w:t xml:space="preserve"> podsekretarza generalnego i dyrektora sekcji politycznej zauważył, że „p. Delegat Litwy stale posługuje się terminem «linia demarkacyjna», a nie «granica polsko-litewska», który jest wyłącznie zgodny z decyzją Konferencji Ambasadorów (ASDN, 11/58520/bis, R. 628, F. Sokal do Y. </w:t>
      </w:r>
      <w:proofErr w:type="spellStart"/>
      <w:r w:rsidRPr="00C66ABE">
        <w:rPr>
          <w:rFonts w:ascii="Times New Roman" w:hAnsi="Times New Roman" w:cs="Times New Roman"/>
          <w:sz w:val="24"/>
          <w:szCs w:val="24"/>
        </w:rPr>
        <w:t>Sigimury</w:t>
      </w:r>
      <w:proofErr w:type="spellEnd"/>
      <w:r w:rsidRPr="00C66ABE">
        <w:rPr>
          <w:rFonts w:ascii="Times New Roman" w:hAnsi="Times New Roman" w:cs="Times New Roman"/>
          <w:sz w:val="24"/>
          <w:szCs w:val="24"/>
        </w:rPr>
        <w:t>, Genewa 5.04.1927 r.). Nie brakowało sugestii, aby – z racji formalnych – pisma rządu litewskiego nie były przyjmowane przez Sekretariat.</w:t>
      </w:r>
    </w:p>
  </w:footnote>
  <w:footnote w:id="3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Tamże, (De </w:t>
      </w:r>
      <w:proofErr w:type="spellStart"/>
      <w:r w:rsidRPr="00C66ABE">
        <w:rPr>
          <w:rFonts w:ascii="Times New Roman" w:hAnsi="Times New Roman" w:cs="Times New Roman"/>
          <w:sz w:val="24"/>
          <w:szCs w:val="24"/>
        </w:rPr>
        <w:t>Montenach</w:t>
      </w:r>
      <w:proofErr w:type="spellEnd"/>
      <w:r w:rsidRPr="00C66ABE">
        <w:rPr>
          <w:rFonts w:ascii="Times New Roman" w:hAnsi="Times New Roman" w:cs="Times New Roman"/>
          <w:sz w:val="24"/>
          <w:szCs w:val="24"/>
        </w:rPr>
        <w:t xml:space="preserve"> do Y. </w:t>
      </w:r>
      <w:proofErr w:type="spellStart"/>
      <w:r w:rsidRPr="00C66ABE">
        <w:rPr>
          <w:rFonts w:ascii="Times New Roman" w:hAnsi="Times New Roman" w:cs="Times New Roman"/>
          <w:sz w:val="24"/>
          <w:szCs w:val="24"/>
        </w:rPr>
        <w:t>Sugimury</w:t>
      </w:r>
      <w:proofErr w:type="spellEnd"/>
      <w:r w:rsidRPr="00C66ABE">
        <w:rPr>
          <w:rFonts w:ascii="Times New Roman" w:hAnsi="Times New Roman" w:cs="Times New Roman"/>
          <w:sz w:val="24"/>
          <w:szCs w:val="24"/>
        </w:rPr>
        <w:t xml:space="preserve">, 1.4.1927): Baron de </w:t>
      </w:r>
      <w:proofErr w:type="spellStart"/>
      <w:r w:rsidRPr="00C66ABE">
        <w:rPr>
          <w:rFonts w:ascii="Times New Roman" w:hAnsi="Times New Roman" w:cs="Times New Roman"/>
          <w:sz w:val="24"/>
          <w:szCs w:val="24"/>
        </w:rPr>
        <w:t>Montenach</w:t>
      </w:r>
      <w:proofErr w:type="spellEnd"/>
      <w:r w:rsidRPr="00C66ABE">
        <w:rPr>
          <w:rFonts w:ascii="Times New Roman" w:hAnsi="Times New Roman" w:cs="Times New Roman"/>
          <w:sz w:val="24"/>
          <w:szCs w:val="24"/>
        </w:rPr>
        <w:t xml:space="preserve"> jako attaché poselstwa Szwajcarii w Paryżu był ściśle związany z polsko-niemieckimi rokowaniami dotyczącymi Górnego Śląska. W 1921 r. został mianowany sekretarzem generalnym konferencji niemiecko-polskiej dla Górnego Śląska, a następnie po wejściu w życie konwencji genewskiej był sekretarzem generalnym Górnośląskiej Komisji Mieszanej.</w:t>
      </w:r>
    </w:p>
  </w:footnote>
  <w:footnote w:id="3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Tamże, (De </w:t>
      </w:r>
      <w:proofErr w:type="spellStart"/>
      <w:r w:rsidRPr="00C66ABE">
        <w:rPr>
          <w:rFonts w:ascii="Times New Roman" w:hAnsi="Times New Roman" w:cs="Times New Roman"/>
          <w:sz w:val="24"/>
          <w:szCs w:val="24"/>
        </w:rPr>
        <w:t>Montenach</w:t>
      </w:r>
      <w:proofErr w:type="spellEnd"/>
      <w:r w:rsidRPr="00C66ABE">
        <w:rPr>
          <w:rFonts w:ascii="Times New Roman" w:hAnsi="Times New Roman" w:cs="Times New Roman"/>
          <w:sz w:val="24"/>
          <w:szCs w:val="24"/>
        </w:rPr>
        <w:t xml:space="preserve"> do Y. </w:t>
      </w:r>
      <w:proofErr w:type="spellStart"/>
      <w:r w:rsidRPr="00C66ABE">
        <w:rPr>
          <w:rFonts w:ascii="Times New Roman" w:hAnsi="Times New Roman" w:cs="Times New Roman"/>
          <w:sz w:val="24"/>
          <w:szCs w:val="24"/>
        </w:rPr>
        <w:t>Sugimur</w:t>
      </w:r>
      <w:r w:rsidR="0069506F">
        <w:rPr>
          <w:rFonts w:ascii="Times New Roman" w:hAnsi="Times New Roman" w:cs="Times New Roman"/>
          <w:sz w:val="24"/>
          <w:szCs w:val="24"/>
        </w:rPr>
        <w:t>y</w:t>
      </w:r>
      <w:proofErr w:type="spellEnd"/>
      <w:r w:rsidRPr="00C66ABE">
        <w:rPr>
          <w:rFonts w:ascii="Times New Roman" w:hAnsi="Times New Roman" w:cs="Times New Roman"/>
          <w:sz w:val="24"/>
          <w:szCs w:val="24"/>
        </w:rPr>
        <w:t xml:space="preserve">, 14.4.1927; De </w:t>
      </w:r>
      <w:proofErr w:type="spellStart"/>
      <w:r w:rsidRPr="00C66ABE">
        <w:rPr>
          <w:rFonts w:ascii="Times New Roman" w:hAnsi="Times New Roman" w:cs="Times New Roman"/>
          <w:sz w:val="24"/>
          <w:szCs w:val="24"/>
        </w:rPr>
        <w:t>Montenach</w:t>
      </w:r>
      <w:proofErr w:type="spellEnd"/>
      <w:r w:rsidRPr="00C66ABE">
        <w:rPr>
          <w:rFonts w:ascii="Times New Roman" w:hAnsi="Times New Roman" w:cs="Times New Roman"/>
          <w:sz w:val="24"/>
          <w:szCs w:val="24"/>
        </w:rPr>
        <w:t xml:space="preserve"> do J. </w:t>
      </w:r>
      <w:proofErr w:type="spellStart"/>
      <w:r w:rsidRPr="00C66ABE">
        <w:rPr>
          <w:rFonts w:ascii="Times New Roman" w:hAnsi="Times New Roman" w:cs="Times New Roman"/>
          <w:sz w:val="24"/>
          <w:szCs w:val="24"/>
        </w:rPr>
        <w:t>Sakalauskasa</w:t>
      </w:r>
      <w:proofErr w:type="spellEnd"/>
      <w:r w:rsidRPr="00C66ABE">
        <w:rPr>
          <w:rFonts w:ascii="Times New Roman" w:hAnsi="Times New Roman" w:cs="Times New Roman"/>
          <w:sz w:val="24"/>
          <w:szCs w:val="24"/>
        </w:rPr>
        <w:t>, 14.4.1927.</w:t>
      </w:r>
    </w:p>
  </w:footnote>
  <w:footnote w:id="39">
    <w:p w:rsidR="00E5712E" w:rsidRPr="00C66ABE" w:rsidRDefault="00E5712E" w:rsidP="00E5712E">
      <w:pPr>
        <w:pStyle w:val="Tekstprzypisudolnego"/>
        <w:ind w:firstLine="709"/>
        <w:jc w:val="both"/>
        <w:rPr>
          <w:rFonts w:ascii="Times New Roman" w:hAnsi="Times New Roman" w:cs="Times New Roman"/>
          <w:sz w:val="24"/>
          <w:szCs w:val="24"/>
          <w:lang w:val="en-US"/>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en-US"/>
        </w:rPr>
        <w:t xml:space="preserve"> ASDN, 11/61608/61608, R. 628; E. Drummond do </w:t>
      </w:r>
      <w:proofErr w:type="spellStart"/>
      <w:r w:rsidRPr="00C66ABE">
        <w:rPr>
          <w:rFonts w:ascii="Times New Roman" w:hAnsi="Times New Roman" w:cs="Times New Roman"/>
          <w:sz w:val="24"/>
          <w:szCs w:val="24"/>
          <w:lang w:val="en-US"/>
        </w:rPr>
        <w:t>Sugimury</w:t>
      </w:r>
      <w:proofErr w:type="spellEnd"/>
      <w:r w:rsidRPr="00C66ABE">
        <w:rPr>
          <w:rFonts w:ascii="Times New Roman" w:hAnsi="Times New Roman" w:cs="Times New Roman"/>
          <w:sz w:val="24"/>
          <w:szCs w:val="24"/>
          <w:lang w:val="en-US"/>
        </w:rPr>
        <w:t xml:space="preserve">, 23.08.1927 r.; </w:t>
      </w:r>
      <w:proofErr w:type="spellStart"/>
      <w:r w:rsidRPr="00C66ABE">
        <w:rPr>
          <w:rFonts w:ascii="Times New Roman" w:hAnsi="Times New Roman" w:cs="Times New Roman"/>
          <w:sz w:val="24"/>
          <w:szCs w:val="24"/>
          <w:lang w:val="en-US"/>
        </w:rPr>
        <w:t>Aghnides</w:t>
      </w:r>
      <w:proofErr w:type="spellEnd"/>
      <w:r w:rsidRPr="00C66ABE">
        <w:rPr>
          <w:rFonts w:ascii="Times New Roman" w:hAnsi="Times New Roman" w:cs="Times New Roman"/>
          <w:sz w:val="24"/>
          <w:szCs w:val="24"/>
          <w:lang w:val="en-US"/>
        </w:rPr>
        <w:t xml:space="preserve"> do </w:t>
      </w:r>
      <w:proofErr w:type="spellStart"/>
      <w:r w:rsidRPr="00C66ABE">
        <w:rPr>
          <w:rFonts w:ascii="Times New Roman" w:hAnsi="Times New Roman" w:cs="Times New Roman"/>
          <w:sz w:val="24"/>
          <w:szCs w:val="24"/>
          <w:lang w:val="en-US"/>
        </w:rPr>
        <w:t>Sugimury</w:t>
      </w:r>
      <w:proofErr w:type="spellEnd"/>
      <w:r w:rsidRPr="00C66ABE">
        <w:rPr>
          <w:rFonts w:ascii="Times New Roman" w:hAnsi="Times New Roman" w:cs="Times New Roman"/>
          <w:sz w:val="24"/>
          <w:szCs w:val="24"/>
          <w:lang w:val="en-US"/>
        </w:rPr>
        <w:t>, 5.09.1927 r.</w:t>
      </w:r>
    </w:p>
  </w:footnote>
  <w:footnote w:id="40">
    <w:p w:rsidR="00384EF7" w:rsidRDefault="00384EF7">
      <w:pPr>
        <w:pStyle w:val="Tekstprzypisudolnego"/>
      </w:pPr>
      <w:r>
        <w:rPr>
          <w:rStyle w:val="Odwoanieprzypisudolnego"/>
        </w:rPr>
        <w:footnoteRef/>
      </w:r>
      <w:r>
        <w:t xml:space="preserve"> </w:t>
      </w:r>
      <w:r w:rsidRPr="00384EF7">
        <w:rPr>
          <w:rFonts w:ascii="Times New Roman" w:hAnsi="Times New Roman" w:cs="Times New Roman"/>
          <w:sz w:val="24"/>
          <w:szCs w:val="24"/>
        </w:rPr>
        <w:t xml:space="preserve">Tamże. </w:t>
      </w:r>
      <w:proofErr w:type="spellStart"/>
      <w:r w:rsidRPr="00384EF7">
        <w:rPr>
          <w:rFonts w:ascii="Times New Roman" w:hAnsi="Times New Roman" w:cs="Times New Roman"/>
          <w:sz w:val="24"/>
          <w:szCs w:val="24"/>
        </w:rPr>
        <w:t>Dovas</w:t>
      </w:r>
      <w:proofErr w:type="spellEnd"/>
      <w:r w:rsidRPr="00384EF7">
        <w:rPr>
          <w:rFonts w:ascii="Times New Roman" w:hAnsi="Times New Roman" w:cs="Times New Roman"/>
          <w:sz w:val="24"/>
          <w:szCs w:val="24"/>
        </w:rPr>
        <w:t xml:space="preserve"> </w:t>
      </w:r>
      <w:proofErr w:type="spellStart"/>
      <w:r w:rsidRPr="00384EF7">
        <w:rPr>
          <w:rFonts w:ascii="Times New Roman" w:hAnsi="Times New Roman" w:cs="Times New Roman"/>
          <w:sz w:val="24"/>
          <w:szCs w:val="24"/>
        </w:rPr>
        <w:t>Zaunius</w:t>
      </w:r>
      <w:proofErr w:type="spellEnd"/>
      <w:r w:rsidRPr="00384EF7">
        <w:rPr>
          <w:rFonts w:ascii="Times New Roman" w:hAnsi="Times New Roman" w:cs="Times New Roman"/>
          <w:sz w:val="24"/>
          <w:szCs w:val="24"/>
        </w:rPr>
        <w:t xml:space="preserve"> był przedstawicielem Litwy przy LN, delegatem na IX Zgromadzenie.</w:t>
      </w:r>
    </w:p>
  </w:footnote>
  <w:footnote w:id="4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6D5202">
        <w:rPr>
          <w:rFonts w:ascii="Times New Roman" w:hAnsi="Times New Roman" w:cs="Times New Roman"/>
          <w:sz w:val="24"/>
          <w:szCs w:val="24"/>
        </w:rPr>
        <w:t xml:space="preserve">P. Łossowski, </w:t>
      </w:r>
      <w:r w:rsidR="006D5202" w:rsidRPr="00C82730">
        <w:rPr>
          <w:rFonts w:ascii="Times New Roman" w:hAnsi="Times New Roman" w:cs="Times New Roman"/>
          <w:i/>
          <w:sz w:val="24"/>
          <w:szCs w:val="24"/>
        </w:rPr>
        <w:t>Stosunki polsko-litewskie</w:t>
      </w:r>
      <w:r w:rsidRPr="0069506F">
        <w:rPr>
          <w:rFonts w:ascii="Times New Roman" w:hAnsi="Times New Roman" w:cs="Times New Roman"/>
          <w:i/>
          <w:sz w:val="24"/>
          <w:szCs w:val="24"/>
        </w:rPr>
        <w:t>,</w:t>
      </w:r>
      <w:r w:rsidRPr="00C66ABE">
        <w:rPr>
          <w:rFonts w:ascii="Times New Roman" w:hAnsi="Times New Roman" w:cs="Times New Roman"/>
          <w:sz w:val="24"/>
          <w:szCs w:val="24"/>
        </w:rPr>
        <w:t xml:space="preserve"> s. 107 i n. </w:t>
      </w:r>
    </w:p>
  </w:footnote>
  <w:footnote w:id="4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M. Baumgart, </w:t>
      </w:r>
      <w:r w:rsidRPr="0069506F">
        <w:rPr>
          <w:rFonts w:ascii="Times New Roman" w:hAnsi="Times New Roman" w:cs="Times New Roman"/>
          <w:i/>
          <w:sz w:val="24"/>
          <w:szCs w:val="24"/>
        </w:rPr>
        <w:t>Wielka Brytania,</w:t>
      </w:r>
      <w:r w:rsidRPr="00C66ABE">
        <w:rPr>
          <w:rFonts w:ascii="Times New Roman" w:hAnsi="Times New Roman" w:cs="Times New Roman"/>
          <w:sz w:val="24"/>
          <w:szCs w:val="24"/>
        </w:rPr>
        <w:t xml:space="preserve"> s. 251.</w:t>
      </w:r>
    </w:p>
  </w:footnote>
  <w:footnote w:id="4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Tekst jako aneks „A” w: S. Sierpowski, </w:t>
      </w:r>
      <w:r w:rsidRPr="0069506F">
        <w:rPr>
          <w:rFonts w:ascii="Times New Roman" w:hAnsi="Times New Roman" w:cs="Times New Roman"/>
          <w:i/>
          <w:sz w:val="24"/>
          <w:szCs w:val="24"/>
        </w:rPr>
        <w:t>Piłsudski w Genewie,</w:t>
      </w:r>
      <w:r w:rsidRPr="00C66ABE">
        <w:rPr>
          <w:rFonts w:ascii="Times New Roman" w:hAnsi="Times New Roman" w:cs="Times New Roman"/>
          <w:sz w:val="24"/>
          <w:szCs w:val="24"/>
        </w:rPr>
        <w:t xml:space="preserve"> s. 151-158.</w:t>
      </w:r>
    </w:p>
  </w:footnote>
  <w:footnote w:id="4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R.M. </w:t>
      </w:r>
      <w:proofErr w:type="spellStart"/>
      <w:r w:rsidRPr="00C66ABE">
        <w:rPr>
          <w:rFonts w:ascii="Times New Roman" w:hAnsi="Times New Roman" w:cs="Times New Roman"/>
          <w:sz w:val="24"/>
          <w:szCs w:val="24"/>
        </w:rPr>
        <w:t>Ilju</w:t>
      </w:r>
      <w:r w:rsidR="00A70BE8">
        <w:rPr>
          <w:rFonts w:ascii="Times New Roman" w:hAnsi="Times New Roman" w:cs="Times New Roman"/>
          <w:sz w:val="24"/>
          <w:szCs w:val="24"/>
        </w:rPr>
        <w:t>ch</w:t>
      </w:r>
      <w:r w:rsidRPr="00C66ABE">
        <w:rPr>
          <w:rFonts w:ascii="Times New Roman" w:hAnsi="Times New Roman" w:cs="Times New Roman"/>
          <w:sz w:val="24"/>
          <w:szCs w:val="24"/>
        </w:rPr>
        <w:t>ina</w:t>
      </w:r>
      <w:proofErr w:type="spellEnd"/>
      <w:r w:rsidRPr="00C66ABE">
        <w:rPr>
          <w:rFonts w:ascii="Times New Roman" w:hAnsi="Times New Roman" w:cs="Times New Roman"/>
          <w:sz w:val="24"/>
          <w:szCs w:val="24"/>
        </w:rPr>
        <w:t xml:space="preserve">, </w:t>
      </w:r>
      <w:r w:rsidRPr="0069506F">
        <w:rPr>
          <w:rFonts w:ascii="Times New Roman" w:hAnsi="Times New Roman" w:cs="Times New Roman"/>
          <w:i/>
          <w:sz w:val="24"/>
          <w:szCs w:val="24"/>
        </w:rPr>
        <w:t xml:space="preserve">Liga </w:t>
      </w:r>
      <w:proofErr w:type="spellStart"/>
      <w:r w:rsidRPr="0069506F">
        <w:rPr>
          <w:rFonts w:ascii="Times New Roman" w:hAnsi="Times New Roman" w:cs="Times New Roman"/>
          <w:i/>
          <w:sz w:val="24"/>
          <w:szCs w:val="24"/>
        </w:rPr>
        <w:t>Nacij</w:t>
      </w:r>
      <w:proofErr w:type="spellEnd"/>
      <w:r w:rsidRPr="0069506F">
        <w:rPr>
          <w:rFonts w:ascii="Times New Roman" w:hAnsi="Times New Roman" w:cs="Times New Roman"/>
          <w:i/>
          <w:sz w:val="24"/>
          <w:szCs w:val="24"/>
        </w:rPr>
        <w:t>,</w:t>
      </w:r>
      <w:r w:rsidRPr="00C66ABE">
        <w:rPr>
          <w:rFonts w:ascii="Times New Roman" w:hAnsi="Times New Roman" w:cs="Times New Roman"/>
          <w:sz w:val="24"/>
          <w:szCs w:val="24"/>
        </w:rPr>
        <w:t xml:space="preserve"> s. 155-156.</w:t>
      </w:r>
    </w:p>
  </w:footnote>
  <w:footnote w:id="45">
    <w:p w:rsidR="00C1743E" w:rsidRPr="00C66ABE" w:rsidRDefault="00C1743E" w:rsidP="00C66ABE">
      <w:pPr>
        <w:pStyle w:val="Tekstprzypisudolnego"/>
        <w:ind w:firstLine="709"/>
        <w:jc w:val="both"/>
        <w:rPr>
          <w:rFonts w:ascii="Times New Roman" w:hAnsi="Times New Roman" w:cs="Times New Roman"/>
          <w:sz w:val="24"/>
          <w:szCs w:val="24"/>
          <w:lang w:val="fr-FR"/>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fr-FR"/>
        </w:rPr>
        <w:t xml:space="preserve"> J. Larache, </w:t>
      </w:r>
      <w:r w:rsidRPr="00A70BE8">
        <w:rPr>
          <w:rFonts w:ascii="Times New Roman" w:hAnsi="Times New Roman" w:cs="Times New Roman"/>
          <w:i/>
          <w:sz w:val="24"/>
          <w:szCs w:val="24"/>
          <w:lang w:val="fr-FR"/>
        </w:rPr>
        <w:t>Polska,</w:t>
      </w:r>
      <w:r w:rsidRPr="00C66ABE">
        <w:rPr>
          <w:rFonts w:ascii="Times New Roman" w:hAnsi="Times New Roman" w:cs="Times New Roman"/>
          <w:sz w:val="24"/>
          <w:szCs w:val="24"/>
          <w:lang w:val="fr-FR"/>
        </w:rPr>
        <w:t xml:space="preserve"> s. 58.</w:t>
      </w:r>
    </w:p>
  </w:footnote>
  <w:footnote w:id="46">
    <w:p w:rsidR="00C1743E" w:rsidRPr="00C66ABE" w:rsidRDefault="00C1743E" w:rsidP="00C66ABE">
      <w:pPr>
        <w:pStyle w:val="Tekstprzypisudolnego"/>
        <w:ind w:firstLine="709"/>
        <w:jc w:val="both"/>
        <w:rPr>
          <w:rFonts w:ascii="Times New Roman" w:hAnsi="Times New Roman" w:cs="Times New Roman"/>
          <w:sz w:val="24"/>
          <w:szCs w:val="24"/>
          <w:lang w:val="fr-FR"/>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fr-FR"/>
        </w:rPr>
        <w:t xml:space="preserve"> ASDN, Fonds Martin, Conversations (2eme partie) 1927, s. 797.</w:t>
      </w:r>
    </w:p>
  </w:footnote>
  <w:footnote w:id="4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Dokumentacja w ASDN (11/61270/bis; R. 628) sama w sobie olbrzymia i licząca kilkaset stron „pęczniała” z powodu kopii przygotowywanych dla członków Rady, urzędników Sekretariatu oraz członków Ligi, którzy sobie tego życzyli.</w:t>
      </w:r>
    </w:p>
  </w:footnote>
  <w:footnote w:id="4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AB, sygn. 741, k. 117, Olszowski do p. MSZ, Berlin 11.10.1927 r.</w:t>
      </w:r>
    </w:p>
  </w:footnote>
  <w:footnote w:id="4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AL, sygn. 721, k. 82, Gwiazdoski do p. MSZ, Genewa 8.10.1927 r.</w:t>
      </w:r>
    </w:p>
  </w:footnote>
  <w:footnote w:id="50">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Tekst polski z trzema załącznikami zob. S. Sierpowski, </w:t>
      </w:r>
      <w:r w:rsidRPr="00084DB6">
        <w:rPr>
          <w:rFonts w:ascii="Times New Roman" w:hAnsi="Times New Roman" w:cs="Times New Roman"/>
          <w:i/>
          <w:sz w:val="24"/>
          <w:szCs w:val="24"/>
        </w:rPr>
        <w:t>Piłsudski w Genewie</w:t>
      </w:r>
      <w:r w:rsidRPr="00C66ABE">
        <w:rPr>
          <w:rFonts w:ascii="Times New Roman" w:hAnsi="Times New Roman" w:cs="Times New Roman"/>
          <w:sz w:val="24"/>
          <w:szCs w:val="24"/>
        </w:rPr>
        <w:t>, s. 158-166.</w:t>
      </w:r>
    </w:p>
  </w:footnote>
  <w:footnote w:id="51">
    <w:p w:rsidR="00C1743E" w:rsidRPr="003918CA" w:rsidRDefault="00C1743E" w:rsidP="00C66ABE">
      <w:pPr>
        <w:pStyle w:val="Tekstprzypisudolnego"/>
        <w:ind w:firstLine="709"/>
        <w:jc w:val="both"/>
        <w:rPr>
          <w:rFonts w:ascii="Times New Roman" w:hAnsi="Times New Roman" w:cs="Times New Roman"/>
          <w:i/>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 S</w:t>
      </w:r>
      <w:r w:rsidR="003918CA">
        <w:rPr>
          <w:rFonts w:ascii="Times New Roman" w:hAnsi="Times New Roman" w:cs="Times New Roman"/>
          <w:sz w:val="24"/>
          <w:szCs w:val="24"/>
        </w:rPr>
        <w:t xml:space="preserve">ierpowski, </w:t>
      </w:r>
      <w:r w:rsidR="003918CA" w:rsidRPr="003918CA">
        <w:rPr>
          <w:rFonts w:ascii="Times New Roman" w:hAnsi="Times New Roman" w:cs="Times New Roman"/>
          <w:i/>
          <w:sz w:val="24"/>
          <w:szCs w:val="24"/>
        </w:rPr>
        <w:t>Propolska inicjatywa</w:t>
      </w:r>
      <w:r w:rsidR="003918CA" w:rsidRPr="003918CA">
        <w:rPr>
          <w:rFonts w:ascii="Times New Roman" w:hAnsi="Times New Roman" w:cs="Times New Roman"/>
          <w:i/>
          <w:spacing w:val="-3"/>
          <w:sz w:val="24"/>
          <w:szCs w:val="24"/>
        </w:rPr>
        <w:t xml:space="preserve"> lewicowej emigracji litewskiej w 1927 r. </w:t>
      </w:r>
      <w:r w:rsidR="003918CA" w:rsidRPr="003918CA">
        <w:rPr>
          <w:rFonts w:ascii="Times New Roman" w:hAnsi="Times New Roman" w:cs="Times New Roman"/>
          <w:spacing w:val="-3"/>
          <w:sz w:val="24"/>
          <w:szCs w:val="24"/>
        </w:rPr>
        <w:t>[w:] Historia i polityka. Studia i rozprawy/…/. Red. J. R. Szaflik, Pułtusk 2004</w:t>
      </w:r>
      <w:r w:rsidRPr="003918CA">
        <w:rPr>
          <w:rFonts w:ascii="Times New Roman" w:hAnsi="Times New Roman" w:cs="Times New Roman"/>
          <w:sz w:val="24"/>
          <w:szCs w:val="24"/>
        </w:rPr>
        <w:t>.</w:t>
      </w:r>
    </w:p>
  </w:footnote>
  <w:footnote w:id="5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003918CA">
        <w:rPr>
          <w:rFonts w:ascii="Times New Roman" w:hAnsi="Times New Roman" w:cs="Times New Roman"/>
          <w:sz w:val="24"/>
          <w:szCs w:val="24"/>
        </w:rPr>
        <w:t xml:space="preserve"> </w:t>
      </w:r>
      <w:proofErr w:type="spellStart"/>
      <w:r w:rsidR="00A944B3">
        <w:rPr>
          <w:rFonts w:ascii="Times New Roman" w:hAnsi="Times New Roman" w:cs="Times New Roman"/>
          <w:sz w:val="24"/>
          <w:szCs w:val="24"/>
        </w:rPr>
        <w:t>I</w:t>
      </w:r>
      <w:r w:rsidR="003918CA">
        <w:rPr>
          <w:rFonts w:ascii="Times New Roman" w:hAnsi="Times New Roman" w:cs="Times New Roman"/>
          <w:sz w:val="24"/>
          <w:szCs w:val="24"/>
        </w:rPr>
        <w:t>u</w:t>
      </w:r>
      <w:r w:rsidR="003918CA" w:rsidRPr="00C66ABE">
        <w:rPr>
          <w:rFonts w:ascii="Times New Roman" w:hAnsi="Times New Roman" w:cs="Times New Roman"/>
          <w:sz w:val="24"/>
          <w:szCs w:val="24"/>
        </w:rPr>
        <w:t>n</w:t>
      </w:r>
      <w:r w:rsidR="00293B58">
        <w:rPr>
          <w:rFonts w:ascii="Times New Roman" w:hAnsi="Times New Roman" w:cs="Times New Roman"/>
          <w:sz w:val="24"/>
          <w:szCs w:val="24"/>
        </w:rPr>
        <w:t>c</w:t>
      </w:r>
      <w:r w:rsidR="003918CA">
        <w:rPr>
          <w:rFonts w:ascii="Times New Roman" w:hAnsi="Times New Roman" w:cs="Times New Roman"/>
          <w:sz w:val="24"/>
          <w:szCs w:val="24"/>
        </w:rPr>
        <w:t>tim</w:t>
      </w:r>
      <w:proofErr w:type="spellEnd"/>
      <w:r w:rsidRPr="00C66ABE">
        <w:rPr>
          <w:rFonts w:ascii="Times New Roman" w:hAnsi="Times New Roman" w:cs="Times New Roman"/>
          <w:sz w:val="24"/>
          <w:szCs w:val="24"/>
        </w:rPr>
        <w:t xml:space="preserve"> obu umów polegało na tym, że na skutek konkordatu z Polską, w którym diecezja wileńska weszła w skład państwa polskiego, rząd litewski odwołał z Watykanu swego chargé d’affaires. Do rozmów </w:t>
      </w:r>
      <w:r w:rsidR="003918CA">
        <w:rPr>
          <w:rFonts w:ascii="Times New Roman" w:hAnsi="Times New Roman" w:cs="Times New Roman"/>
          <w:sz w:val="24"/>
          <w:szCs w:val="24"/>
        </w:rPr>
        <w:t xml:space="preserve">powrócono po uznaniu przez rząd, że </w:t>
      </w:r>
      <w:r w:rsidRPr="00C66ABE">
        <w:rPr>
          <w:rFonts w:ascii="Times New Roman" w:hAnsi="Times New Roman" w:cs="Times New Roman"/>
          <w:sz w:val="24"/>
          <w:szCs w:val="24"/>
        </w:rPr>
        <w:t>podział</w:t>
      </w:r>
      <w:r w:rsidR="003918CA">
        <w:rPr>
          <w:rFonts w:ascii="Times New Roman" w:hAnsi="Times New Roman" w:cs="Times New Roman"/>
          <w:sz w:val="24"/>
          <w:szCs w:val="24"/>
        </w:rPr>
        <w:t xml:space="preserve"> na diecezje jest</w:t>
      </w:r>
      <w:r w:rsidRPr="00C66ABE">
        <w:rPr>
          <w:rFonts w:ascii="Times New Roman" w:hAnsi="Times New Roman" w:cs="Times New Roman"/>
          <w:sz w:val="24"/>
          <w:szCs w:val="24"/>
        </w:rPr>
        <w:t xml:space="preserve"> wewnętrzną sprawę kościoła, zob. J. Wisłocki</w:t>
      </w:r>
      <w:r w:rsidRPr="003918CA">
        <w:rPr>
          <w:rFonts w:ascii="Times New Roman" w:hAnsi="Times New Roman" w:cs="Times New Roman"/>
          <w:i/>
          <w:sz w:val="24"/>
          <w:szCs w:val="24"/>
        </w:rPr>
        <w:t>, Konkordat polski z 1925 roku</w:t>
      </w:r>
      <w:r w:rsidRPr="00C66ABE">
        <w:rPr>
          <w:rFonts w:ascii="Times New Roman" w:hAnsi="Times New Roman" w:cs="Times New Roman"/>
          <w:sz w:val="24"/>
          <w:szCs w:val="24"/>
        </w:rPr>
        <w:t xml:space="preserve">, Poznań 1977, s. 50 i n. </w:t>
      </w:r>
    </w:p>
  </w:footnote>
  <w:footnote w:id="5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Adiutantura Belwederu, sygn. 741, k. 172, Jackowski do Zaleskiego, Berlin 20.11.1927 r.</w:t>
      </w:r>
    </w:p>
  </w:footnote>
  <w:footnote w:id="5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00844652">
        <w:rPr>
          <w:rFonts w:ascii="Times New Roman" w:hAnsi="Times New Roman" w:cs="Times New Roman"/>
          <w:sz w:val="24"/>
          <w:szCs w:val="24"/>
        </w:rPr>
        <w:t xml:space="preserve"> ASD, </w:t>
      </w:r>
      <w:proofErr w:type="spellStart"/>
      <w:r w:rsidR="00844652">
        <w:rPr>
          <w:rFonts w:ascii="Times New Roman" w:hAnsi="Times New Roman" w:cs="Times New Roman"/>
          <w:sz w:val="24"/>
          <w:szCs w:val="24"/>
        </w:rPr>
        <w:t>Affari</w:t>
      </w:r>
      <w:proofErr w:type="spellEnd"/>
      <w:r w:rsidR="00844652">
        <w:rPr>
          <w:rFonts w:ascii="Times New Roman" w:hAnsi="Times New Roman" w:cs="Times New Roman"/>
          <w:sz w:val="24"/>
          <w:szCs w:val="24"/>
        </w:rPr>
        <w:t xml:space="preserve"> </w:t>
      </w:r>
      <w:proofErr w:type="spellStart"/>
      <w:r w:rsidR="00844652">
        <w:rPr>
          <w:rFonts w:ascii="Times New Roman" w:hAnsi="Times New Roman" w:cs="Times New Roman"/>
          <w:sz w:val="24"/>
          <w:szCs w:val="24"/>
        </w:rPr>
        <w:t>Politici</w:t>
      </w:r>
      <w:proofErr w:type="spellEnd"/>
      <w:r w:rsidR="00844652">
        <w:rPr>
          <w:rFonts w:ascii="Times New Roman" w:hAnsi="Times New Roman" w:cs="Times New Roman"/>
          <w:sz w:val="24"/>
          <w:szCs w:val="24"/>
        </w:rPr>
        <w:t xml:space="preserve">, </w:t>
      </w:r>
      <w:proofErr w:type="spellStart"/>
      <w:r w:rsidR="00844652">
        <w:rPr>
          <w:rFonts w:ascii="Times New Roman" w:hAnsi="Times New Roman" w:cs="Times New Roman"/>
          <w:sz w:val="24"/>
          <w:szCs w:val="24"/>
        </w:rPr>
        <w:t>Litu</w:t>
      </w:r>
      <w:r w:rsidRPr="00C66ABE">
        <w:rPr>
          <w:rFonts w:ascii="Times New Roman" w:hAnsi="Times New Roman" w:cs="Times New Roman"/>
          <w:sz w:val="24"/>
          <w:szCs w:val="24"/>
        </w:rPr>
        <w:t>ania</w:t>
      </w:r>
      <w:proofErr w:type="spellEnd"/>
      <w:r w:rsidRPr="00C66ABE">
        <w:rPr>
          <w:rFonts w:ascii="Times New Roman" w:hAnsi="Times New Roman" w:cs="Times New Roman"/>
          <w:sz w:val="24"/>
          <w:szCs w:val="24"/>
        </w:rPr>
        <w:t xml:space="preserve"> p. 1416, </w:t>
      </w:r>
      <w:proofErr w:type="spellStart"/>
      <w:r w:rsidRPr="00C66ABE">
        <w:rPr>
          <w:rFonts w:ascii="Times New Roman" w:hAnsi="Times New Roman" w:cs="Times New Roman"/>
          <w:sz w:val="24"/>
          <w:szCs w:val="24"/>
        </w:rPr>
        <w:t>Majoni</w:t>
      </w:r>
      <w:proofErr w:type="spellEnd"/>
      <w:r w:rsidRPr="00C66ABE">
        <w:rPr>
          <w:rFonts w:ascii="Times New Roman" w:hAnsi="Times New Roman" w:cs="Times New Roman"/>
          <w:sz w:val="24"/>
          <w:szCs w:val="24"/>
        </w:rPr>
        <w:t xml:space="preserve"> do Mussoliniego, 17.11.1927, tel. szyfrowy; Wybór posła </w:t>
      </w:r>
      <w:proofErr w:type="spellStart"/>
      <w:r w:rsidRPr="00C66ABE">
        <w:rPr>
          <w:rFonts w:ascii="Times New Roman" w:hAnsi="Times New Roman" w:cs="Times New Roman"/>
          <w:sz w:val="24"/>
          <w:szCs w:val="24"/>
        </w:rPr>
        <w:t>Majoniego</w:t>
      </w:r>
      <w:proofErr w:type="spellEnd"/>
      <w:r w:rsidRPr="00C66ABE">
        <w:rPr>
          <w:rFonts w:ascii="Times New Roman" w:hAnsi="Times New Roman" w:cs="Times New Roman"/>
          <w:sz w:val="24"/>
          <w:szCs w:val="24"/>
        </w:rPr>
        <w:t xml:space="preserve"> jako kolportera tej ważnej informacji sugeruje sporo pytań w tym także dotyczących stosunków Polski z Francją, zazdrosną o swój prymat z sojusznikami na wschodzie.</w:t>
      </w:r>
    </w:p>
  </w:footnote>
  <w:footnote w:id="55">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MSZ, sygn. 1769, k. 179, Skirmunt do p. MSZ, Londyn 16.11.1927 r.; w podobnym duchu ambasador Chłapowski do Zaleskiego, Paryż 21.11.1927 r., tel. szyfrowy.</w:t>
      </w:r>
    </w:p>
  </w:footnote>
  <w:footnote w:id="5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Tamże, k. 99, Skirmunt do Zaleskiego, Londyn 23.11.1927 r., tel. szyfrowy.</w:t>
      </w:r>
    </w:p>
  </w:footnote>
  <w:footnote w:id="5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Tamże, k. 101a, telegram Zaleskiego, Warszawa 25.11.1927 r.</w:t>
      </w:r>
    </w:p>
  </w:footnote>
  <w:footnote w:id="5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Pr="00844652">
        <w:rPr>
          <w:rFonts w:ascii="Times New Roman" w:hAnsi="Times New Roman" w:cs="Times New Roman"/>
          <w:i/>
          <w:sz w:val="24"/>
          <w:szCs w:val="24"/>
        </w:rPr>
        <w:t>Dokumenty i materiały do historii stosunków polsko-radzieckich,</w:t>
      </w:r>
      <w:r w:rsidRPr="00C66ABE">
        <w:rPr>
          <w:rFonts w:ascii="Times New Roman" w:hAnsi="Times New Roman" w:cs="Times New Roman"/>
          <w:sz w:val="24"/>
          <w:szCs w:val="24"/>
        </w:rPr>
        <w:t xml:space="preserve"> t. V, s. 248-259; Wojowniczość </w:t>
      </w:r>
      <w:proofErr w:type="spellStart"/>
      <w:r w:rsidRPr="00C66ABE">
        <w:rPr>
          <w:rFonts w:ascii="Times New Roman" w:hAnsi="Times New Roman" w:cs="Times New Roman"/>
          <w:sz w:val="24"/>
          <w:szCs w:val="24"/>
        </w:rPr>
        <w:t>Voldemarasa</w:t>
      </w:r>
      <w:proofErr w:type="spellEnd"/>
      <w:r w:rsidRPr="00C66ABE">
        <w:rPr>
          <w:rFonts w:ascii="Times New Roman" w:hAnsi="Times New Roman" w:cs="Times New Roman"/>
          <w:sz w:val="24"/>
          <w:szCs w:val="24"/>
        </w:rPr>
        <w:t xml:space="preserve"> „spotka się z najbardziej nieprzychylną i surową oceną. Nie słyszałem o nim innych głosów, jak w najwyższym stopniu ujemne” – pisał z Londynu K. Skirmunt, AAN, MSZ, sygn. 1769, k. 182, Skirmunt do p. MSZ, Londyn 16.11.1927 r.</w:t>
      </w:r>
    </w:p>
  </w:footnote>
  <w:footnote w:id="5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MSZ, sygn. 1769, k. 186, Radiotelegram F. Sokala. Genewa 3.12.1927; tekst wywiadu J. Piłsudskiego w aneksie książki </w:t>
      </w:r>
      <w:r w:rsidRPr="00844652">
        <w:rPr>
          <w:rFonts w:ascii="Times New Roman" w:hAnsi="Times New Roman" w:cs="Times New Roman"/>
          <w:i/>
          <w:sz w:val="24"/>
          <w:szCs w:val="24"/>
        </w:rPr>
        <w:t>Piłsudski w Genewie</w:t>
      </w:r>
      <w:r w:rsidRPr="00C66ABE">
        <w:rPr>
          <w:rFonts w:ascii="Times New Roman" w:hAnsi="Times New Roman" w:cs="Times New Roman"/>
          <w:sz w:val="24"/>
          <w:szCs w:val="24"/>
        </w:rPr>
        <w:t>, s. 172-174.</w:t>
      </w:r>
    </w:p>
  </w:footnote>
  <w:footnote w:id="60">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ADAP, VII, dok. 173, s. 425-427, notatka Stresemanna, Genewa 4.12.1927, Trafność opinii Brianda znalazła odbicie w informacjach przesłanych wkrótce do Rzymu. Min. Scialoja donosił z Genewy: „Voldemaras przybył z serdecznym podziękowaniem za poparcie dane mu w sprawie z Polską” (ASD, </w:t>
      </w:r>
      <w:proofErr w:type="spellStart"/>
      <w:r w:rsidRPr="00C66ABE">
        <w:rPr>
          <w:rFonts w:ascii="Times New Roman" w:hAnsi="Times New Roman" w:cs="Times New Roman"/>
          <w:sz w:val="24"/>
          <w:szCs w:val="24"/>
        </w:rPr>
        <w:t>Affari</w:t>
      </w:r>
      <w:proofErr w:type="spellEnd"/>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Politici</w:t>
      </w:r>
      <w:proofErr w:type="spellEnd"/>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Lithuania</w:t>
      </w:r>
      <w:proofErr w:type="spellEnd"/>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pacco</w:t>
      </w:r>
      <w:proofErr w:type="spellEnd"/>
      <w:r w:rsidRPr="00C66ABE">
        <w:rPr>
          <w:rFonts w:ascii="Times New Roman" w:hAnsi="Times New Roman" w:cs="Times New Roman"/>
          <w:sz w:val="24"/>
          <w:szCs w:val="24"/>
        </w:rPr>
        <w:t xml:space="preserve"> 1416; telegram z Genewy 11.12.1927); </w:t>
      </w:r>
      <w:r w:rsidR="00844652">
        <w:rPr>
          <w:rFonts w:ascii="Times New Roman" w:hAnsi="Times New Roman" w:cs="Times New Roman"/>
          <w:sz w:val="24"/>
          <w:szCs w:val="24"/>
        </w:rPr>
        <w:t>z kolei p</w:t>
      </w:r>
      <w:r w:rsidRPr="00C66ABE">
        <w:rPr>
          <w:rFonts w:ascii="Times New Roman" w:hAnsi="Times New Roman" w:cs="Times New Roman"/>
          <w:sz w:val="24"/>
          <w:szCs w:val="24"/>
        </w:rPr>
        <w:t xml:space="preserve">oseł </w:t>
      </w:r>
      <w:proofErr w:type="spellStart"/>
      <w:r w:rsidRPr="00C66ABE">
        <w:rPr>
          <w:rFonts w:ascii="Times New Roman" w:hAnsi="Times New Roman" w:cs="Times New Roman"/>
          <w:sz w:val="24"/>
          <w:szCs w:val="24"/>
        </w:rPr>
        <w:t>Majoni</w:t>
      </w:r>
      <w:proofErr w:type="spellEnd"/>
      <w:r w:rsidRPr="00C66ABE">
        <w:rPr>
          <w:rFonts w:ascii="Times New Roman" w:hAnsi="Times New Roman" w:cs="Times New Roman"/>
          <w:sz w:val="24"/>
          <w:szCs w:val="24"/>
        </w:rPr>
        <w:t xml:space="preserve"> przekazał prośbę min. Zaleskiego o przekazanie do Rzymu „</w:t>
      </w:r>
      <w:proofErr w:type="spellStart"/>
      <w:r w:rsidRPr="00C66ABE">
        <w:rPr>
          <w:rFonts w:ascii="Times New Roman" w:hAnsi="Times New Roman" w:cs="Times New Roman"/>
          <w:sz w:val="24"/>
          <w:szCs w:val="24"/>
        </w:rPr>
        <w:t>vivissimi</w:t>
      </w:r>
      <w:proofErr w:type="spellEnd"/>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ringraziamenti</w:t>
      </w:r>
      <w:proofErr w:type="spellEnd"/>
      <w:r w:rsidRPr="00C66ABE">
        <w:rPr>
          <w:rFonts w:ascii="Times New Roman" w:hAnsi="Times New Roman" w:cs="Times New Roman"/>
          <w:sz w:val="24"/>
          <w:szCs w:val="24"/>
        </w:rPr>
        <w:t xml:space="preserve">” za poparcie udzielone Polsce przez delegata włoskiego w Genewie, czyli </w:t>
      </w:r>
      <w:proofErr w:type="spellStart"/>
      <w:r w:rsidRPr="00C66ABE">
        <w:rPr>
          <w:rFonts w:ascii="Times New Roman" w:hAnsi="Times New Roman" w:cs="Times New Roman"/>
          <w:sz w:val="24"/>
          <w:szCs w:val="24"/>
        </w:rPr>
        <w:t>Scialoję</w:t>
      </w:r>
      <w:proofErr w:type="spellEnd"/>
      <w:r w:rsidRPr="00C66ABE">
        <w:rPr>
          <w:rFonts w:ascii="Times New Roman" w:hAnsi="Times New Roman" w:cs="Times New Roman"/>
          <w:sz w:val="24"/>
          <w:szCs w:val="24"/>
        </w:rPr>
        <w:t xml:space="preserve"> – tamże, telegram z Warszawy 21.12.1927; E. Costa Bona (</w:t>
      </w:r>
      <w:proofErr w:type="spellStart"/>
      <w:r w:rsidRPr="00844652">
        <w:rPr>
          <w:rFonts w:ascii="Times New Roman" w:hAnsi="Times New Roman" w:cs="Times New Roman"/>
          <w:i/>
          <w:sz w:val="24"/>
          <w:szCs w:val="24"/>
        </w:rPr>
        <w:t>L’Italia</w:t>
      </w:r>
      <w:proofErr w:type="spellEnd"/>
      <w:r w:rsidRPr="00844652">
        <w:rPr>
          <w:rFonts w:ascii="Times New Roman" w:hAnsi="Times New Roman" w:cs="Times New Roman"/>
          <w:i/>
          <w:sz w:val="24"/>
          <w:szCs w:val="24"/>
        </w:rPr>
        <w:t xml:space="preserve"> e la </w:t>
      </w:r>
      <w:proofErr w:type="spellStart"/>
      <w:r w:rsidRPr="00844652">
        <w:rPr>
          <w:rFonts w:ascii="Times New Roman" w:hAnsi="Times New Roman" w:cs="Times New Roman"/>
          <w:i/>
          <w:sz w:val="24"/>
          <w:szCs w:val="24"/>
        </w:rPr>
        <w:t>Societ</w:t>
      </w:r>
      <w:r w:rsidR="00293B58">
        <w:rPr>
          <w:rFonts w:ascii="Times New Roman" w:hAnsi="Times New Roman" w:cs="Times New Roman"/>
          <w:i/>
          <w:sz w:val="24"/>
          <w:szCs w:val="24"/>
        </w:rPr>
        <w:t>à</w:t>
      </w:r>
      <w:proofErr w:type="spellEnd"/>
      <w:r w:rsidRPr="00844652">
        <w:rPr>
          <w:rFonts w:ascii="Times New Roman" w:hAnsi="Times New Roman" w:cs="Times New Roman"/>
          <w:i/>
          <w:sz w:val="24"/>
          <w:szCs w:val="24"/>
        </w:rPr>
        <w:t xml:space="preserve"> </w:t>
      </w:r>
      <w:proofErr w:type="spellStart"/>
      <w:r w:rsidRPr="00844652">
        <w:rPr>
          <w:rFonts w:ascii="Times New Roman" w:hAnsi="Times New Roman" w:cs="Times New Roman"/>
          <w:i/>
          <w:sz w:val="24"/>
          <w:szCs w:val="24"/>
        </w:rPr>
        <w:t>delle</w:t>
      </w:r>
      <w:proofErr w:type="spellEnd"/>
      <w:r w:rsidRPr="00844652">
        <w:rPr>
          <w:rFonts w:ascii="Times New Roman" w:hAnsi="Times New Roman" w:cs="Times New Roman"/>
          <w:i/>
          <w:sz w:val="24"/>
          <w:szCs w:val="24"/>
        </w:rPr>
        <w:t xml:space="preserve"> </w:t>
      </w:r>
      <w:proofErr w:type="spellStart"/>
      <w:r w:rsidRPr="00844652">
        <w:rPr>
          <w:rFonts w:ascii="Times New Roman" w:hAnsi="Times New Roman" w:cs="Times New Roman"/>
          <w:i/>
          <w:sz w:val="24"/>
          <w:szCs w:val="24"/>
        </w:rPr>
        <w:t>Nazioni</w:t>
      </w:r>
      <w:proofErr w:type="spellEnd"/>
      <w:r w:rsidRPr="00C66ABE">
        <w:rPr>
          <w:rFonts w:ascii="Times New Roman" w:hAnsi="Times New Roman" w:cs="Times New Roman"/>
          <w:sz w:val="24"/>
          <w:szCs w:val="24"/>
        </w:rPr>
        <w:t>, s. 6-7, 300) wzmiankuje jedynie o konflikcie polsko-litewskim, aczkolwiek – jak tego dowodzą archiwalia włoskiego MSZ-tu – zainteresowanie Rzymu było spore.</w:t>
      </w:r>
    </w:p>
  </w:footnote>
  <w:footnote w:id="6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Protokół z sesji 8.11. widnieje jako aneks w: Piłsudski w Genewie, s. 174-176.</w:t>
      </w:r>
    </w:p>
  </w:footnote>
  <w:footnote w:id="6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 tłumaczeniu J. Jurkiewicza, w: Sprawy Międzynarodowe nr 2, 1960, s. 91; także S. Sierpowski, </w:t>
      </w:r>
      <w:r w:rsidRPr="00803F50">
        <w:rPr>
          <w:rFonts w:ascii="Times New Roman" w:hAnsi="Times New Roman" w:cs="Times New Roman"/>
          <w:i/>
          <w:sz w:val="24"/>
          <w:szCs w:val="24"/>
        </w:rPr>
        <w:t>Piłsudski w Genewie</w:t>
      </w:r>
      <w:r w:rsidRPr="00C66ABE">
        <w:rPr>
          <w:rFonts w:ascii="Times New Roman" w:hAnsi="Times New Roman" w:cs="Times New Roman"/>
          <w:sz w:val="24"/>
          <w:szCs w:val="24"/>
        </w:rPr>
        <w:t>, s. 181, aneks „S”.</w:t>
      </w:r>
    </w:p>
  </w:footnote>
  <w:footnote w:id="6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Tekst rezolucji, </w:t>
      </w:r>
      <w:r w:rsidRPr="00803F50">
        <w:rPr>
          <w:rFonts w:ascii="Times New Roman" w:hAnsi="Times New Roman" w:cs="Times New Roman"/>
          <w:i/>
          <w:sz w:val="24"/>
          <w:szCs w:val="24"/>
        </w:rPr>
        <w:t>tamże,</w:t>
      </w:r>
      <w:r w:rsidRPr="00C66ABE">
        <w:rPr>
          <w:rFonts w:ascii="Times New Roman" w:hAnsi="Times New Roman" w:cs="Times New Roman"/>
          <w:sz w:val="24"/>
          <w:szCs w:val="24"/>
        </w:rPr>
        <w:t xml:space="preserve"> s. 182-183.</w:t>
      </w:r>
    </w:p>
  </w:footnote>
  <w:footnote w:id="6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Obszernie omawia P. Łossowski, </w:t>
      </w:r>
      <w:r w:rsidRPr="00803F50">
        <w:rPr>
          <w:rFonts w:ascii="Times New Roman" w:hAnsi="Times New Roman" w:cs="Times New Roman"/>
          <w:i/>
          <w:sz w:val="24"/>
          <w:szCs w:val="24"/>
        </w:rPr>
        <w:t>Stosunki polsko-litewskie,</w:t>
      </w:r>
      <w:r w:rsidRPr="00C66ABE">
        <w:rPr>
          <w:rFonts w:ascii="Times New Roman" w:hAnsi="Times New Roman" w:cs="Times New Roman"/>
          <w:sz w:val="24"/>
          <w:szCs w:val="24"/>
        </w:rPr>
        <w:t xml:space="preserve"> s. 61 i n.</w:t>
      </w:r>
    </w:p>
  </w:footnote>
  <w:footnote w:id="65">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Tekst raportu tamże, s. 139-144, aneks „K”.</w:t>
      </w:r>
    </w:p>
  </w:footnote>
  <w:footnote w:id="66">
    <w:p w:rsidR="00C9197B" w:rsidRPr="00C66ABE" w:rsidRDefault="00C9197B" w:rsidP="00C9197B">
      <w:pPr>
        <w:pStyle w:val="Tekstprzypisudolnego"/>
        <w:ind w:firstLine="709"/>
        <w:jc w:val="both"/>
        <w:rPr>
          <w:rFonts w:ascii="Times New Roman" w:hAnsi="Times New Roman" w:cs="Times New Roman"/>
          <w:sz w:val="24"/>
          <w:szCs w:val="24"/>
          <w:lang w:val="en-US"/>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en-US"/>
        </w:rPr>
        <w:t xml:space="preserve"> </w:t>
      </w:r>
      <w:r w:rsidR="006D5202">
        <w:rPr>
          <w:rFonts w:ascii="Times New Roman" w:hAnsi="Times New Roman" w:cs="Times New Roman"/>
          <w:i/>
          <w:sz w:val="24"/>
          <w:szCs w:val="24"/>
          <w:lang w:val="en-US"/>
        </w:rPr>
        <w:t xml:space="preserve"> Résumé </w:t>
      </w:r>
      <w:proofErr w:type="spellStart"/>
      <w:r w:rsidR="006D5202">
        <w:rPr>
          <w:rFonts w:ascii="Times New Roman" w:hAnsi="Times New Roman" w:cs="Times New Roman"/>
          <w:i/>
          <w:sz w:val="24"/>
          <w:szCs w:val="24"/>
          <w:lang w:val="en-US"/>
        </w:rPr>
        <w:t>mensuele</w:t>
      </w:r>
      <w:proofErr w:type="spellEnd"/>
      <w:r w:rsidRPr="008255EA">
        <w:rPr>
          <w:rFonts w:ascii="Times New Roman" w:hAnsi="Times New Roman" w:cs="Times New Roman"/>
          <w:i/>
          <w:sz w:val="24"/>
          <w:szCs w:val="24"/>
          <w:lang w:val="en-US"/>
        </w:rPr>
        <w:t>,</w:t>
      </w:r>
      <w:r w:rsidRPr="00C66ABE">
        <w:rPr>
          <w:rFonts w:ascii="Times New Roman" w:hAnsi="Times New Roman" w:cs="Times New Roman"/>
          <w:sz w:val="24"/>
          <w:szCs w:val="24"/>
          <w:lang w:val="en-US"/>
        </w:rPr>
        <w:t xml:space="preserve"> 1928, s. 248-249.</w:t>
      </w:r>
    </w:p>
  </w:footnote>
  <w:footnote w:id="6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Bardzo rozpowszechnione (wręcz rozpanoszone) w Lidze spory interpretacyjne znajdowały pożywkę w wywodach wspierających się na ostatnim passusie rezolucji Rady z 10 grudnia. Odpowiedzią na litewskie utylitarne twierdzenia było m.in. wskazanie, że to Rada była stroną, która deklarowała: „rezolucja nie dotyczy spraw, co do których oba rządy mają odmienne poglądy”. Skoro nie unieważniono jakiejkolwiek wcześniejszej decyzji LN lub Konferencji Ambasadorów, to znaczy, że nadal obowiązują. Dyskusji mogą podlegać natomiast deklaracje Radzie dotąd nieznane, AAN, AL, sygn. 721, k. 148, Jackowski do Poselstwa Polskiego w Londynie, Warszawa 7.01.1928 r.</w:t>
      </w:r>
    </w:p>
  </w:footnote>
  <w:footnote w:id="6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P. Łossowski, recenzja w: Dzieje Najnowsze, nr 4(1990), s. 104; w opublikowanej kilka lat później książce (</w:t>
      </w:r>
      <w:r w:rsidRPr="00CE3FE2">
        <w:rPr>
          <w:rFonts w:ascii="Times New Roman" w:hAnsi="Times New Roman" w:cs="Times New Roman"/>
          <w:i/>
          <w:sz w:val="24"/>
          <w:szCs w:val="24"/>
        </w:rPr>
        <w:t>Stosunki polsko-litewskie</w:t>
      </w:r>
      <w:r w:rsidRPr="00C66ABE">
        <w:rPr>
          <w:rFonts w:ascii="Times New Roman" w:hAnsi="Times New Roman" w:cs="Times New Roman"/>
          <w:sz w:val="24"/>
          <w:szCs w:val="24"/>
        </w:rPr>
        <w:t xml:space="preserve">), omawiając kwestie mniejszościowe (s. 78, 86, 97, 110) wskazuje na silne represje litewskie wobec szkolnictwa, lecz nie nazywa tego pogromem, ani nie podaje liczb, istotnie wielkich. Podano je zresztą w pracy </w:t>
      </w:r>
      <w:r w:rsidRPr="00CE3FE2">
        <w:rPr>
          <w:rFonts w:ascii="Times New Roman" w:hAnsi="Times New Roman" w:cs="Times New Roman"/>
          <w:i/>
          <w:sz w:val="24"/>
          <w:szCs w:val="24"/>
        </w:rPr>
        <w:t>Piłsudski w Genewie,</w:t>
      </w:r>
      <w:r w:rsidRPr="00C66ABE">
        <w:rPr>
          <w:rFonts w:ascii="Times New Roman" w:hAnsi="Times New Roman" w:cs="Times New Roman"/>
          <w:sz w:val="24"/>
          <w:szCs w:val="24"/>
        </w:rPr>
        <w:t xml:space="preserve"> s. 25-26.</w:t>
      </w:r>
    </w:p>
  </w:footnote>
  <w:footnote w:id="6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C66ABE">
        <w:rPr>
          <w:rFonts w:ascii="Times New Roman" w:hAnsi="Times New Roman" w:cs="Times New Roman"/>
          <w:sz w:val="24"/>
          <w:szCs w:val="24"/>
        </w:rPr>
        <w:t>, 1928, s. 193-194.</w:t>
      </w:r>
    </w:p>
  </w:footnote>
  <w:footnote w:id="70">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7D5487">
        <w:rPr>
          <w:rFonts w:ascii="Times New Roman" w:hAnsi="Times New Roman" w:cs="Times New Roman"/>
          <w:i/>
          <w:sz w:val="24"/>
          <w:szCs w:val="24"/>
        </w:rPr>
        <w:t>,</w:t>
      </w:r>
      <w:r w:rsidRPr="00C66ABE">
        <w:rPr>
          <w:rFonts w:ascii="Times New Roman" w:hAnsi="Times New Roman" w:cs="Times New Roman"/>
          <w:sz w:val="24"/>
          <w:szCs w:val="24"/>
        </w:rPr>
        <w:t xml:space="preserve"> 1928, s. 196-198.</w:t>
      </w:r>
    </w:p>
  </w:footnote>
  <w:footnote w:id="7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6D5202">
        <w:rPr>
          <w:rFonts w:ascii="Times New Roman" w:hAnsi="Times New Roman" w:cs="Times New Roman"/>
          <w:i/>
          <w:sz w:val="24"/>
          <w:szCs w:val="24"/>
        </w:rPr>
        <w:t xml:space="preserve"> </w:t>
      </w:r>
      <w:r w:rsidR="00A944B3">
        <w:rPr>
          <w:rFonts w:ascii="Times New Roman" w:hAnsi="Times New Roman" w:cs="Times New Roman"/>
          <w:i/>
          <w:sz w:val="24"/>
          <w:szCs w:val="24"/>
        </w:rPr>
        <w:t xml:space="preserve">Tamże, </w:t>
      </w:r>
      <w:r w:rsidRPr="00C66ABE">
        <w:rPr>
          <w:rFonts w:ascii="Times New Roman" w:hAnsi="Times New Roman" w:cs="Times New Roman"/>
          <w:sz w:val="24"/>
          <w:szCs w:val="24"/>
        </w:rPr>
        <w:t xml:space="preserve"> s. 283.</w:t>
      </w:r>
    </w:p>
  </w:footnote>
  <w:footnote w:id="72">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AAN, MSZ, sygn. 58, k. 2, Okęcki do p. MSZ, Tokio, 8.09.1928 r., telegram.</w:t>
      </w:r>
    </w:p>
  </w:footnote>
  <w:footnote w:id="73">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D57628">
        <w:rPr>
          <w:rFonts w:ascii="Times New Roman" w:hAnsi="Times New Roman" w:cs="Times New Roman"/>
          <w:sz w:val="24"/>
          <w:szCs w:val="24"/>
        </w:rPr>
        <w:t>P.V.C. LI, 1928, s.1471 i n.,</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7D5487">
        <w:rPr>
          <w:rFonts w:ascii="Times New Roman" w:hAnsi="Times New Roman" w:cs="Times New Roman"/>
          <w:i/>
          <w:sz w:val="24"/>
          <w:szCs w:val="24"/>
        </w:rPr>
        <w:t>,</w:t>
      </w:r>
      <w:r w:rsidRPr="00C66ABE">
        <w:rPr>
          <w:rFonts w:ascii="Times New Roman" w:hAnsi="Times New Roman" w:cs="Times New Roman"/>
          <w:sz w:val="24"/>
          <w:szCs w:val="24"/>
        </w:rPr>
        <w:t xml:space="preserve"> 1928, s. 283-285.</w:t>
      </w:r>
    </w:p>
  </w:footnote>
  <w:footnote w:id="74">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Szerzej zob. P. Łossowski, </w:t>
      </w:r>
      <w:r w:rsidRPr="007D5487">
        <w:rPr>
          <w:rFonts w:ascii="Times New Roman" w:hAnsi="Times New Roman" w:cs="Times New Roman"/>
          <w:i/>
          <w:sz w:val="24"/>
          <w:szCs w:val="24"/>
        </w:rPr>
        <w:t>Stosunki polsko-litewskie,</w:t>
      </w:r>
      <w:r w:rsidRPr="00C66ABE">
        <w:rPr>
          <w:rFonts w:ascii="Times New Roman" w:hAnsi="Times New Roman" w:cs="Times New Roman"/>
          <w:sz w:val="24"/>
          <w:szCs w:val="24"/>
        </w:rPr>
        <w:t xml:space="preserve"> s. 176 i n.</w:t>
      </w:r>
    </w:p>
  </w:footnote>
  <w:footnote w:id="75">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ASDN, 14/9887/2385; R. 6228;</w:t>
      </w:r>
      <w:r w:rsidR="00DE5470" w:rsidRPr="00DE5470">
        <w:rPr>
          <w:rFonts w:ascii="Times New Roman" w:hAnsi="Times New Roman" w:cs="Times New Roman"/>
          <w:i/>
          <w:sz w:val="24"/>
          <w:szCs w:val="24"/>
        </w:rPr>
        <w:t xml:space="preserve"> </w:t>
      </w:r>
      <w:proofErr w:type="spellStart"/>
      <w:r w:rsidR="00DE5470" w:rsidRPr="008029B3">
        <w:rPr>
          <w:rFonts w:ascii="Times New Roman" w:hAnsi="Times New Roman" w:cs="Times New Roman"/>
          <w:i/>
          <w:sz w:val="24"/>
          <w:szCs w:val="24"/>
        </w:rPr>
        <w:t>Conceil</w:t>
      </w:r>
      <w:proofErr w:type="spellEnd"/>
      <w:r w:rsidR="00DE5470" w:rsidRPr="008029B3">
        <w:rPr>
          <w:rFonts w:ascii="Times New Roman" w:hAnsi="Times New Roman" w:cs="Times New Roman"/>
          <w:i/>
          <w:sz w:val="24"/>
          <w:szCs w:val="24"/>
        </w:rPr>
        <w:t xml:space="preserve">. </w:t>
      </w:r>
      <w:proofErr w:type="spellStart"/>
      <w:r w:rsidR="00DE5470" w:rsidRPr="008029B3">
        <w:rPr>
          <w:rFonts w:ascii="Times New Roman" w:hAnsi="Times New Roman" w:cs="Times New Roman"/>
          <w:i/>
          <w:sz w:val="24"/>
          <w:szCs w:val="24"/>
        </w:rPr>
        <w:t>Procès-verbaux</w:t>
      </w:r>
      <w:proofErr w:type="spellEnd"/>
      <w:r w:rsidR="00DE5470" w:rsidRPr="008029B3">
        <w:rPr>
          <w:rFonts w:ascii="Times New Roman" w:hAnsi="Times New Roman" w:cs="Times New Roman"/>
          <w:i/>
          <w:sz w:val="24"/>
          <w:szCs w:val="24"/>
        </w:rPr>
        <w:t xml:space="preserve"> des </w:t>
      </w:r>
      <w:proofErr w:type="spellStart"/>
      <w:r w:rsidR="00DE5470" w:rsidRPr="008029B3">
        <w:rPr>
          <w:rFonts w:ascii="Times New Roman" w:hAnsi="Times New Roman" w:cs="Times New Roman"/>
          <w:i/>
          <w:sz w:val="24"/>
          <w:szCs w:val="24"/>
        </w:rPr>
        <w:t>séances</w:t>
      </w:r>
      <w:proofErr w:type="spellEnd"/>
      <w:r w:rsidR="00DE5470" w:rsidRPr="008029B3">
        <w:rPr>
          <w:rFonts w:ascii="Times New Roman" w:hAnsi="Times New Roman" w:cs="Times New Roman"/>
          <w:i/>
          <w:sz w:val="24"/>
          <w:szCs w:val="24"/>
        </w:rPr>
        <w:t xml:space="preserve"> </w:t>
      </w:r>
      <w:proofErr w:type="spellStart"/>
      <w:r w:rsidR="00DE5470" w:rsidRPr="008029B3">
        <w:rPr>
          <w:rFonts w:ascii="Times New Roman" w:hAnsi="Times New Roman" w:cs="Times New Roman"/>
          <w:i/>
          <w:sz w:val="24"/>
          <w:szCs w:val="24"/>
        </w:rPr>
        <w:t>secrètes</w:t>
      </w:r>
      <w:proofErr w:type="spellEnd"/>
      <w:r w:rsidR="00DE5470" w:rsidRPr="008029B3">
        <w:rPr>
          <w:rFonts w:ascii="Times New Roman" w:hAnsi="Times New Roman" w:cs="Times New Roman"/>
          <w:i/>
          <w:sz w:val="24"/>
          <w:szCs w:val="24"/>
        </w:rPr>
        <w:t xml:space="preserve"> </w:t>
      </w:r>
      <w:proofErr w:type="spellStart"/>
      <w:r w:rsidR="00DE5470" w:rsidRPr="008029B3">
        <w:rPr>
          <w:rFonts w:ascii="Times New Roman" w:hAnsi="Times New Roman" w:cs="Times New Roman"/>
          <w:i/>
          <w:sz w:val="24"/>
          <w:szCs w:val="24"/>
        </w:rPr>
        <w:t>du</w:t>
      </w:r>
      <w:proofErr w:type="spellEnd"/>
      <w:r w:rsidR="00DE5470" w:rsidRPr="008029B3">
        <w:rPr>
          <w:rFonts w:ascii="Times New Roman" w:hAnsi="Times New Roman" w:cs="Times New Roman"/>
          <w:i/>
          <w:sz w:val="24"/>
          <w:szCs w:val="24"/>
        </w:rPr>
        <w:t xml:space="preserve"> </w:t>
      </w:r>
      <w:proofErr w:type="spellStart"/>
      <w:r w:rsidR="00DE5470" w:rsidRPr="008029B3">
        <w:rPr>
          <w:rFonts w:ascii="Times New Roman" w:hAnsi="Times New Roman" w:cs="Times New Roman"/>
          <w:i/>
          <w:sz w:val="24"/>
          <w:szCs w:val="24"/>
        </w:rPr>
        <w:t>Conceil</w:t>
      </w:r>
      <w:proofErr w:type="spellEnd"/>
      <w:r w:rsidR="00DE5470" w:rsidRPr="008029B3">
        <w:rPr>
          <w:rFonts w:ascii="Times New Roman" w:hAnsi="Times New Roman" w:cs="Times New Roman"/>
          <w:i/>
          <w:sz w:val="24"/>
          <w:szCs w:val="24"/>
        </w:rPr>
        <w:t xml:space="preserve"> (25 février1921-15 </w:t>
      </w:r>
      <w:proofErr w:type="spellStart"/>
      <w:r w:rsidR="00DE5470" w:rsidRPr="008029B3">
        <w:rPr>
          <w:rFonts w:ascii="Times New Roman" w:hAnsi="Times New Roman" w:cs="Times New Roman"/>
          <w:i/>
          <w:sz w:val="24"/>
          <w:szCs w:val="24"/>
        </w:rPr>
        <w:t>décembre</w:t>
      </w:r>
      <w:proofErr w:type="spellEnd"/>
      <w:r w:rsidR="00DE5470" w:rsidRPr="008029B3">
        <w:rPr>
          <w:rFonts w:ascii="Times New Roman" w:hAnsi="Times New Roman" w:cs="Times New Roman"/>
          <w:i/>
          <w:sz w:val="24"/>
          <w:szCs w:val="24"/>
        </w:rPr>
        <w:t xml:space="preserve"> 1928</w:t>
      </w:r>
      <w:r w:rsidRPr="00C66ABE">
        <w:rPr>
          <w:rFonts w:ascii="Times New Roman" w:hAnsi="Times New Roman" w:cs="Times New Roman"/>
          <w:sz w:val="24"/>
          <w:szCs w:val="24"/>
        </w:rPr>
        <w:t xml:space="preserve">; </w:t>
      </w:r>
      <w:r w:rsidR="00C1604F">
        <w:rPr>
          <w:rFonts w:ascii="Times New Roman" w:hAnsi="Times New Roman" w:cs="Times New Roman"/>
          <w:sz w:val="24"/>
          <w:szCs w:val="24"/>
        </w:rPr>
        <w:t>z</w:t>
      </w:r>
      <w:r w:rsidRPr="00C66ABE">
        <w:rPr>
          <w:rFonts w:ascii="Times New Roman" w:hAnsi="Times New Roman" w:cs="Times New Roman"/>
          <w:sz w:val="24"/>
          <w:szCs w:val="24"/>
        </w:rPr>
        <w:t xml:space="preserve"> tej perspektyw</w:t>
      </w:r>
      <w:r w:rsidR="00C1604F">
        <w:rPr>
          <w:rFonts w:ascii="Times New Roman" w:hAnsi="Times New Roman" w:cs="Times New Roman"/>
          <w:sz w:val="24"/>
          <w:szCs w:val="24"/>
        </w:rPr>
        <w:t>y</w:t>
      </w:r>
      <w:r w:rsidRPr="00C66ABE">
        <w:rPr>
          <w:rFonts w:ascii="Times New Roman" w:hAnsi="Times New Roman" w:cs="Times New Roman"/>
          <w:sz w:val="24"/>
          <w:szCs w:val="24"/>
        </w:rPr>
        <w:t xml:space="preserve"> spory polsko-litewskie jawią się jako uzgodnione w łonie Rady na tyle, że nie zachodziła potrzeba „docierania” rozwiązań podczas spotkań tajnych.</w:t>
      </w:r>
    </w:p>
  </w:footnote>
  <w:footnote w:id="76">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D57628">
        <w:rPr>
          <w:rFonts w:ascii="Times New Roman" w:hAnsi="Times New Roman" w:cs="Times New Roman"/>
          <w:sz w:val="24"/>
          <w:szCs w:val="24"/>
        </w:rPr>
        <w:t>P.V.C., LIII,1928, s. 44.46,</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C66ABE">
        <w:rPr>
          <w:rFonts w:ascii="Times New Roman" w:hAnsi="Times New Roman" w:cs="Times New Roman"/>
          <w:sz w:val="24"/>
          <w:szCs w:val="24"/>
        </w:rPr>
        <w:t>, 1928, s. 434-435.</w:t>
      </w:r>
    </w:p>
  </w:footnote>
  <w:footnote w:id="77">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r w:rsidR="0082325D">
        <w:rPr>
          <w:rFonts w:ascii="Times New Roman" w:hAnsi="Times New Roman" w:cs="Times New Roman"/>
          <w:sz w:val="24"/>
          <w:szCs w:val="24"/>
        </w:rPr>
        <w:t xml:space="preserve">Przewodniczącym Komisji złożonej z kilkunastu osób był Augusto de </w:t>
      </w:r>
      <w:proofErr w:type="spellStart"/>
      <w:r w:rsidR="0082325D">
        <w:rPr>
          <w:rFonts w:ascii="Times New Roman" w:hAnsi="Times New Roman" w:cs="Times New Roman"/>
          <w:sz w:val="24"/>
          <w:szCs w:val="24"/>
        </w:rPr>
        <w:t>Vasconcellos</w:t>
      </w:r>
      <w:proofErr w:type="spellEnd"/>
      <w:r w:rsidR="0082325D">
        <w:rPr>
          <w:rFonts w:ascii="Times New Roman" w:hAnsi="Times New Roman" w:cs="Times New Roman"/>
          <w:sz w:val="24"/>
          <w:szCs w:val="24"/>
        </w:rPr>
        <w:t xml:space="preserve"> z Portugalii, </w:t>
      </w:r>
      <w:r w:rsidR="0082325D">
        <w:rPr>
          <w:rFonts w:ascii="Times New Roman" w:hAnsi="Times New Roman" w:cs="Times New Roman"/>
          <w:i/>
          <w:sz w:val="24"/>
          <w:szCs w:val="24"/>
        </w:rPr>
        <w:t xml:space="preserve">Annuaire, </w:t>
      </w:r>
      <w:r w:rsidR="0082325D" w:rsidRPr="0082325D">
        <w:rPr>
          <w:rFonts w:ascii="Times New Roman" w:hAnsi="Times New Roman" w:cs="Times New Roman"/>
          <w:sz w:val="24"/>
          <w:szCs w:val="24"/>
        </w:rPr>
        <w:t>1929, s. 202;</w:t>
      </w:r>
      <w:r w:rsidR="0082325D">
        <w:rPr>
          <w:rFonts w:ascii="Times New Roman" w:hAnsi="Times New Roman" w:cs="Times New Roman"/>
          <w:i/>
          <w:sz w:val="24"/>
          <w:szCs w:val="24"/>
        </w:rPr>
        <w:t xml:space="preserve"> </w:t>
      </w:r>
      <w:r w:rsidR="006D5202">
        <w:rPr>
          <w:rFonts w:ascii="Times New Roman" w:hAnsi="Times New Roman" w:cs="Times New Roman"/>
          <w:i/>
          <w:sz w:val="24"/>
          <w:szCs w:val="24"/>
        </w:rPr>
        <w:t xml:space="preserve"> Résumé </w:t>
      </w:r>
      <w:proofErr w:type="spellStart"/>
      <w:r w:rsidR="006D5202">
        <w:rPr>
          <w:rFonts w:ascii="Times New Roman" w:hAnsi="Times New Roman" w:cs="Times New Roman"/>
          <w:i/>
          <w:sz w:val="24"/>
          <w:szCs w:val="24"/>
        </w:rPr>
        <w:t>mensuele</w:t>
      </w:r>
      <w:proofErr w:type="spellEnd"/>
      <w:r w:rsidRPr="00C1604F">
        <w:rPr>
          <w:rFonts w:ascii="Times New Roman" w:hAnsi="Times New Roman" w:cs="Times New Roman"/>
          <w:i/>
          <w:sz w:val="24"/>
          <w:szCs w:val="24"/>
        </w:rPr>
        <w:t>,</w:t>
      </w:r>
      <w:r w:rsidRPr="00C66ABE">
        <w:rPr>
          <w:rFonts w:ascii="Times New Roman" w:hAnsi="Times New Roman" w:cs="Times New Roman"/>
          <w:sz w:val="24"/>
          <w:szCs w:val="24"/>
        </w:rPr>
        <w:t xml:space="preserve"> 1928, s. 432-433; </w:t>
      </w:r>
      <w:proofErr w:type="spellStart"/>
      <w:r w:rsidRPr="00C66ABE">
        <w:rPr>
          <w:rFonts w:ascii="Times New Roman" w:hAnsi="Times New Roman" w:cs="Times New Roman"/>
          <w:sz w:val="24"/>
          <w:szCs w:val="24"/>
        </w:rPr>
        <w:t>PIPaZ</w:t>
      </w:r>
      <w:proofErr w:type="spellEnd"/>
      <w:r w:rsidRPr="00C66ABE">
        <w:rPr>
          <w:rFonts w:ascii="Times New Roman" w:hAnsi="Times New Roman" w:cs="Times New Roman"/>
          <w:sz w:val="24"/>
          <w:szCs w:val="24"/>
        </w:rPr>
        <w:t>, z 16.04, 1929, s. 578-588.</w:t>
      </w:r>
    </w:p>
  </w:footnote>
  <w:footnote w:id="78">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w:t>
      </w:r>
      <w:proofErr w:type="spellStart"/>
      <w:r w:rsidRPr="00C66ABE">
        <w:rPr>
          <w:rFonts w:ascii="Times New Roman" w:hAnsi="Times New Roman" w:cs="Times New Roman"/>
          <w:sz w:val="24"/>
          <w:szCs w:val="24"/>
        </w:rPr>
        <w:t>PIPaZ</w:t>
      </w:r>
      <w:proofErr w:type="spellEnd"/>
      <w:r w:rsidRPr="00C66ABE">
        <w:rPr>
          <w:rFonts w:ascii="Times New Roman" w:hAnsi="Times New Roman" w:cs="Times New Roman"/>
          <w:sz w:val="24"/>
          <w:szCs w:val="24"/>
        </w:rPr>
        <w:t xml:space="preserve">, nr 15, z 4.06, 1929, s. 765-766. Swoistym akompaniamentem dla prac prowadzonych na polecenie Rady były skargi litewskie o formowanie na ziemiach polskich band terrorystycznych wszczynających incydenty graniczne. Skoro porozumienie o małym ruchu granicznym – pisano do Sekretarza Generalnego 11 lipca 1929 r. i ponowiono 21 sierpnia tegoż roku – nie przyniosło oczekiwanego uspokojenia, sugerowano utworzenie przez Radę specjalnej komisji złożonej z państw neutralnych, dla nadzoru nad linią graniczną „w oczekiwaniu ostatecznego załatwienia sporu terytorialnego, dzielącego Polskę i Litwę”. Bezpośrednie rozmowy nie dały rezultatu. Rada na sesji 21 maja </w:t>
      </w:r>
      <w:r w:rsidRPr="00C1604F">
        <w:rPr>
          <w:rFonts w:ascii="Times New Roman" w:hAnsi="Times New Roman" w:cs="Times New Roman"/>
          <w:sz w:val="24"/>
          <w:szCs w:val="24"/>
        </w:rPr>
        <w:t>1931 r. jedynie podsumowała podstawy na jakich ruch lokalny powinien się odbywać, zob. tamże, nr 30</w:t>
      </w:r>
      <w:r w:rsidR="00867103">
        <w:rPr>
          <w:rFonts w:ascii="Times New Roman" w:hAnsi="Times New Roman" w:cs="Times New Roman"/>
          <w:sz w:val="24"/>
          <w:szCs w:val="24"/>
        </w:rPr>
        <w:t xml:space="preserve">, </w:t>
      </w:r>
      <w:r w:rsidRPr="00C1604F">
        <w:rPr>
          <w:rFonts w:ascii="Times New Roman" w:hAnsi="Times New Roman" w:cs="Times New Roman"/>
          <w:sz w:val="24"/>
          <w:szCs w:val="24"/>
        </w:rPr>
        <w:t>1930, s. 975 i n.; nr 38</w:t>
      </w:r>
      <w:r w:rsidR="00867103">
        <w:rPr>
          <w:rFonts w:ascii="Times New Roman" w:hAnsi="Times New Roman" w:cs="Times New Roman"/>
          <w:sz w:val="24"/>
          <w:szCs w:val="24"/>
        </w:rPr>
        <w:t>,</w:t>
      </w:r>
      <w:r w:rsidRPr="00C1604F">
        <w:rPr>
          <w:rFonts w:ascii="Times New Roman" w:hAnsi="Times New Roman" w:cs="Times New Roman"/>
          <w:sz w:val="24"/>
          <w:szCs w:val="24"/>
        </w:rPr>
        <w:t xml:space="preserve">1930, s. 1087; także </w:t>
      </w:r>
      <w:r w:rsidR="006D5202" w:rsidRPr="00867103">
        <w:rPr>
          <w:rFonts w:ascii="Times New Roman" w:hAnsi="Times New Roman" w:cs="Times New Roman"/>
          <w:i/>
          <w:sz w:val="24"/>
          <w:szCs w:val="24"/>
        </w:rPr>
        <w:t>Résumé</w:t>
      </w:r>
      <w:r w:rsidR="00C82730" w:rsidRPr="00867103">
        <w:rPr>
          <w:rFonts w:ascii="Times New Roman" w:hAnsi="Times New Roman" w:cs="Times New Roman"/>
          <w:i/>
          <w:sz w:val="24"/>
          <w:szCs w:val="24"/>
        </w:rPr>
        <w:t xml:space="preserve"> </w:t>
      </w:r>
      <w:proofErr w:type="spellStart"/>
      <w:r w:rsidR="00C82730" w:rsidRPr="00867103">
        <w:rPr>
          <w:rFonts w:ascii="Times New Roman" w:hAnsi="Times New Roman" w:cs="Times New Roman"/>
          <w:i/>
          <w:sz w:val="24"/>
          <w:szCs w:val="24"/>
        </w:rPr>
        <w:t>mensuel</w:t>
      </w:r>
      <w:proofErr w:type="spellEnd"/>
      <w:r w:rsidRPr="00867103">
        <w:rPr>
          <w:rFonts w:ascii="Times New Roman" w:hAnsi="Times New Roman" w:cs="Times New Roman"/>
          <w:i/>
          <w:sz w:val="24"/>
          <w:szCs w:val="24"/>
        </w:rPr>
        <w:t>,</w:t>
      </w:r>
      <w:r w:rsidRPr="00C1604F">
        <w:rPr>
          <w:rFonts w:ascii="Times New Roman" w:hAnsi="Times New Roman" w:cs="Times New Roman"/>
          <w:sz w:val="24"/>
          <w:szCs w:val="24"/>
        </w:rPr>
        <w:t xml:space="preserve"> 1929, s. 292 i n.</w:t>
      </w:r>
    </w:p>
  </w:footnote>
  <w:footnote w:id="79">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00867103">
        <w:rPr>
          <w:rFonts w:ascii="Times New Roman" w:hAnsi="Times New Roman" w:cs="Times New Roman"/>
          <w:sz w:val="24"/>
          <w:szCs w:val="24"/>
        </w:rPr>
        <w:t xml:space="preserve"> </w:t>
      </w:r>
      <w:proofErr w:type="spellStart"/>
      <w:r w:rsidR="00867103">
        <w:rPr>
          <w:rFonts w:ascii="Times New Roman" w:hAnsi="Times New Roman" w:cs="Times New Roman"/>
          <w:sz w:val="24"/>
          <w:szCs w:val="24"/>
        </w:rPr>
        <w:t>PIPaZ</w:t>
      </w:r>
      <w:proofErr w:type="spellEnd"/>
      <w:r w:rsidR="00867103">
        <w:rPr>
          <w:rFonts w:ascii="Times New Roman" w:hAnsi="Times New Roman" w:cs="Times New Roman"/>
          <w:sz w:val="24"/>
          <w:szCs w:val="24"/>
        </w:rPr>
        <w:t>, nr 1,1931</w:t>
      </w:r>
      <w:r w:rsidRPr="00C66ABE">
        <w:rPr>
          <w:rFonts w:ascii="Times New Roman" w:hAnsi="Times New Roman" w:cs="Times New Roman"/>
          <w:sz w:val="24"/>
          <w:szCs w:val="24"/>
        </w:rPr>
        <w:t>, s. 3; tamże, nr 18, s. 401-408.</w:t>
      </w:r>
    </w:p>
  </w:footnote>
  <w:footnote w:id="80">
    <w:p w:rsidR="00C1743E" w:rsidRPr="00C66ABE" w:rsidRDefault="00C1743E" w:rsidP="00C66ABE">
      <w:pPr>
        <w:pStyle w:val="Tekstprzypisudolnego"/>
        <w:ind w:firstLine="709"/>
        <w:jc w:val="both"/>
        <w:rPr>
          <w:rFonts w:ascii="Times New Roman" w:hAnsi="Times New Roman" w:cs="Times New Roman"/>
          <w:sz w:val="24"/>
          <w:szCs w:val="24"/>
          <w:lang w:val="en-US"/>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lang w:val="en-US"/>
        </w:rPr>
        <w:t xml:space="preserve"> P. </w:t>
      </w:r>
      <w:proofErr w:type="spellStart"/>
      <w:r w:rsidRPr="00C66ABE">
        <w:rPr>
          <w:rFonts w:ascii="Times New Roman" w:hAnsi="Times New Roman" w:cs="Times New Roman"/>
          <w:sz w:val="24"/>
          <w:szCs w:val="24"/>
          <w:lang w:val="en-US"/>
        </w:rPr>
        <w:t>Convreur</w:t>
      </w:r>
      <w:proofErr w:type="spellEnd"/>
      <w:r w:rsidRPr="00C66ABE">
        <w:rPr>
          <w:rFonts w:ascii="Times New Roman" w:hAnsi="Times New Roman" w:cs="Times New Roman"/>
          <w:sz w:val="24"/>
          <w:szCs w:val="24"/>
          <w:lang w:val="en-US"/>
        </w:rPr>
        <w:t xml:space="preserve">, </w:t>
      </w:r>
      <w:r w:rsidRPr="006E539A">
        <w:rPr>
          <w:rFonts w:ascii="Times New Roman" w:hAnsi="Times New Roman" w:cs="Times New Roman"/>
          <w:i/>
          <w:sz w:val="24"/>
          <w:szCs w:val="24"/>
          <w:lang w:val="en-US"/>
        </w:rPr>
        <w:t>The Permanent Court</w:t>
      </w:r>
      <w:r w:rsidRPr="00C66ABE">
        <w:rPr>
          <w:rFonts w:ascii="Times New Roman" w:hAnsi="Times New Roman" w:cs="Times New Roman"/>
          <w:sz w:val="24"/>
          <w:szCs w:val="24"/>
          <w:lang w:val="en-US"/>
        </w:rPr>
        <w:t xml:space="preserve">, s. 133; </w:t>
      </w:r>
      <w:r w:rsidR="006D5202">
        <w:rPr>
          <w:rFonts w:ascii="Times New Roman" w:hAnsi="Times New Roman" w:cs="Times New Roman"/>
          <w:sz w:val="24"/>
          <w:szCs w:val="24"/>
          <w:lang w:val="en-US"/>
        </w:rPr>
        <w:t xml:space="preserve">P. </w:t>
      </w:r>
      <w:proofErr w:type="spellStart"/>
      <w:r w:rsidR="006D5202">
        <w:rPr>
          <w:rFonts w:ascii="Times New Roman" w:hAnsi="Times New Roman" w:cs="Times New Roman"/>
          <w:sz w:val="24"/>
          <w:szCs w:val="24"/>
          <w:lang w:val="en-US"/>
        </w:rPr>
        <w:t>Łossowski</w:t>
      </w:r>
      <w:proofErr w:type="spellEnd"/>
      <w:r w:rsidR="006D5202">
        <w:rPr>
          <w:rFonts w:ascii="Times New Roman" w:hAnsi="Times New Roman" w:cs="Times New Roman"/>
          <w:sz w:val="24"/>
          <w:szCs w:val="24"/>
          <w:lang w:val="en-US"/>
        </w:rPr>
        <w:t xml:space="preserve">, </w:t>
      </w:r>
      <w:proofErr w:type="spellStart"/>
      <w:r w:rsidR="006D5202" w:rsidRPr="00C82730">
        <w:rPr>
          <w:rFonts w:ascii="Times New Roman" w:hAnsi="Times New Roman" w:cs="Times New Roman"/>
          <w:i/>
          <w:sz w:val="24"/>
          <w:szCs w:val="24"/>
          <w:lang w:val="en-US"/>
        </w:rPr>
        <w:t>Stosunki</w:t>
      </w:r>
      <w:proofErr w:type="spellEnd"/>
      <w:r w:rsidR="006D5202" w:rsidRPr="00C82730">
        <w:rPr>
          <w:rFonts w:ascii="Times New Roman" w:hAnsi="Times New Roman" w:cs="Times New Roman"/>
          <w:i/>
          <w:sz w:val="24"/>
          <w:szCs w:val="24"/>
          <w:lang w:val="en-US"/>
        </w:rPr>
        <w:t xml:space="preserve"> </w:t>
      </w:r>
      <w:proofErr w:type="spellStart"/>
      <w:r w:rsidR="006D5202" w:rsidRPr="00C82730">
        <w:rPr>
          <w:rFonts w:ascii="Times New Roman" w:hAnsi="Times New Roman" w:cs="Times New Roman"/>
          <w:i/>
          <w:sz w:val="24"/>
          <w:szCs w:val="24"/>
          <w:lang w:val="en-US"/>
        </w:rPr>
        <w:t>polsko-litewskie</w:t>
      </w:r>
      <w:proofErr w:type="spellEnd"/>
      <w:r w:rsidRPr="006E539A">
        <w:rPr>
          <w:rFonts w:ascii="Times New Roman" w:hAnsi="Times New Roman" w:cs="Times New Roman"/>
          <w:i/>
          <w:sz w:val="24"/>
          <w:szCs w:val="24"/>
          <w:lang w:val="en-US"/>
        </w:rPr>
        <w:t>,</w:t>
      </w:r>
      <w:r w:rsidRPr="00C66ABE">
        <w:rPr>
          <w:rFonts w:ascii="Times New Roman" w:hAnsi="Times New Roman" w:cs="Times New Roman"/>
          <w:sz w:val="24"/>
          <w:szCs w:val="24"/>
          <w:lang w:val="en-US"/>
        </w:rPr>
        <w:t xml:space="preserve"> s. 212-213.</w:t>
      </w:r>
    </w:p>
  </w:footnote>
  <w:footnote w:id="81">
    <w:p w:rsidR="00C1743E" w:rsidRPr="00C66ABE" w:rsidRDefault="00C1743E" w:rsidP="00C66ABE">
      <w:pPr>
        <w:pStyle w:val="Tekstprzypisudolnego"/>
        <w:ind w:firstLine="709"/>
        <w:jc w:val="both"/>
        <w:rPr>
          <w:rFonts w:ascii="Times New Roman" w:hAnsi="Times New Roman" w:cs="Times New Roman"/>
          <w:sz w:val="24"/>
          <w:szCs w:val="24"/>
        </w:rPr>
      </w:pPr>
      <w:r w:rsidRPr="00C66ABE">
        <w:rPr>
          <w:rStyle w:val="Odwoanieprzypisudolnego"/>
          <w:rFonts w:ascii="Times New Roman" w:hAnsi="Times New Roman" w:cs="Times New Roman"/>
          <w:sz w:val="24"/>
          <w:szCs w:val="24"/>
        </w:rPr>
        <w:footnoteRef/>
      </w:r>
      <w:r w:rsidRPr="00C66ABE">
        <w:rPr>
          <w:rFonts w:ascii="Times New Roman" w:hAnsi="Times New Roman" w:cs="Times New Roman"/>
          <w:sz w:val="24"/>
          <w:szCs w:val="24"/>
        </w:rPr>
        <w:t xml:space="preserve"> Z. Rudnicki, </w:t>
      </w:r>
      <w:r w:rsidRPr="006E539A">
        <w:rPr>
          <w:rFonts w:ascii="Times New Roman" w:hAnsi="Times New Roman" w:cs="Times New Roman"/>
          <w:i/>
          <w:sz w:val="24"/>
          <w:szCs w:val="24"/>
        </w:rPr>
        <w:t>Systemowe i doktrynalne</w:t>
      </w:r>
      <w:r w:rsidRPr="00C66ABE">
        <w:rPr>
          <w:rFonts w:ascii="Times New Roman" w:hAnsi="Times New Roman" w:cs="Times New Roman"/>
          <w:sz w:val="24"/>
          <w:szCs w:val="24"/>
        </w:rPr>
        <w:t>, s. 125.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4247389"/>
      <w:docPartObj>
        <w:docPartGallery w:val="Page Numbers (Top of Page)"/>
        <w:docPartUnique/>
      </w:docPartObj>
    </w:sdtPr>
    <w:sdtEndPr/>
    <w:sdtContent>
      <w:p w:rsidR="00C1743E" w:rsidRDefault="00E95526">
        <w:pPr>
          <w:pStyle w:val="Nagwek"/>
          <w:jc w:val="center"/>
        </w:pPr>
        <w:r>
          <w:fldChar w:fldCharType="begin"/>
        </w:r>
        <w:r>
          <w:instrText xml:space="preserve"> PAGE   \* MERGEFORMAT </w:instrText>
        </w:r>
        <w:r>
          <w:fldChar w:fldCharType="separate"/>
        </w:r>
        <w:r w:rsidR="00D80A7B">
          <w:rPr>
            <w:noProof/>
          </w:rPr>
          <w:t>2</w:t>
        </w:r>
        <w:r>
          <w:rPr>
            <w:noProof/>
          </w:rPr>
          <w:fldChar w:fldCharType="end"/>
        </w:r>
      </w:p>
    </w:sdtContent>
  </w:sdt>
  <w:p w:rsidR="00C1743E" w:rsidRDefault="00C1743E" w:rsidP="00836AE3">
    <w:pPr>
      <w:pStyle w:val="Nagwek"/>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AE3"/>
    <w:rsid w:val="00001A1E"/>
    <w:rsid w:val="00015CB4"/>
    <w:rsid w:val="0003304B"/>
    <w:rsid w:val="000722F3"/>
    <w:rsid w:val="00074119"/>
    <w:rsid w:val="000805DB"/>
    <w:rsid w:val="00084DB6"/>
    <w:rsid w:val="00096A77"/>
    <w:rsid w:val="000C767E"/>
    <w:rsid w:val="000E3FEA"/>
    <w:rsid w:val="000E7770"/>
    <w:rsid w:val="000F1D15"/>
    <w:rsid w:val="000F4A3A"/>
    <w:rsid w:val="000F6458"/>
    <w:rsid w:val="00126969"/>
    <w:rsid w:val="00150091"/>
    <w:rsid w:val="0015691A"/>
    <w:rsid w:val="00164C33"/>
    <w:rsid w:val="00167D2F"/>
    <w:rsid w:val="00194024"/>
    <w:rsid w:val="001A0096"/>
    <w:rsid w:val="001B5828"/>
    <w:rsid w:val="001C6C23"/>
    <w:rsid w:val="00211F2A"/>
    <w:rsid w:val="00236719"/>
    <w:rsid w:val="00237EC3"/>
    <w:rsid w:val="0024175A"/>
    <w:rsid w:val="002418A7"/>
    <w:rsid w:val="00251FB9"/>
    <w:rsid w:val="00263303"/>
    <w:rsid w:val="0027166F"/>
    <w:rsid w:val="00275455"/>
    <w:rsid w:val="0027648F"/>
    <w:rsid w:val="002773E7"/>
    <w:rsid w:val="00285E76"/>
    <w:rsid w:val="00287824"/>
    <w:rsid w:val="00293B58"/>
    <w:rsid w:val="002A7F10"/>
    <w:rsid w:val="002C0329"/>
    <w:rsid w:val="002C4E93"/>
    <w:rsid w:val="002C5E92"/>
    <w:rsid w:val="002E6524"/>
    <w:rsid w:val="002E7442"/>
    <w:rsid w:val="00305952"/>
    <w:rsid w:val="003074F4"/>
    <w:rsid w:val="00313BF6"/>
    <w:rsid w:val="00314FEF"/>
    <w:rsid w:val="00317892"/>
    <w:rsid w:val="00326BA5"/>
    <w:rsid w:val="00332276"/>
    <w:rsid w:val="00332939"/>
    <w:rsid w:val="0034767D"/>
    <w:rsid w:val="00361828"/>
    <w:rsid w:val="0036692B"/>
    <w:rsid w:val="00372E1B"/>
    <w:rsid w:val="00374088"/>
    <w:rsid w:val="00376B3F"/>
    <w:rsid w:val="00381124"/>
    <w:rsid w:val="00383CD6"/>
    <w:rsid w:val="00384EF7"/>
    <w:rsid w:val="00385252"/>
    <w:rsid w:val="003918CA"/>
    <w:rsid w:val="003A39BA"/>
    <w:rsid w:val="003B4100"/>
    <w:rsid w:val="003C0CDD"/>
    <w:rsid w:val="003C43C4"/>
    <w:rsid w:val="003D28C7"/>
    <w:rsid w:val="003D688B"/>
    <w:rsid w:val="003E2CB9"/>
    <w:rsid w:val="003F2109"/>
    <w:rsid w:val="003F5AC4"/>
    <w:rsid w:val="003F71B9"/>
    <w:rsid w:val="004076AA"/>
    <w:rsid w:val="00412D9E"/>
    <w:rsid w:val="00423B12"/>
    <w:rsid w:val="00431BAB"/>
    <w:rsid w:val="00457CEE"/>
    <w:rsid w:val="004912BA"/>
    <w:rsid w:val="00496E8A"/>
    <w:rsid w:val="004A238F"/>
    <w:rsid w:val="004A53BB"/>
    <w:rsid w:val="004E059D"/>
    <w:rsid w:val="004E0F85"/>
    <w:rsid w:val="004E3C88"/>
    <w:rsid w:val="004E449F"/>
    <w:rsid w:val="004E7A89"/>
    <w:rsid w:val="004F1014"/>
    <w:rsid w:val="00513B47"/>
    <w:rsid w:val="005154B3"/>
    <w:rsid w:val="005518FA"/>
    <w:rsid w:val="00552992"/>
    <w:rsid w:val="005657AB"/>
    <w:rsid w:val="0056593F"/>
    <w:rsid w:val="005659E7"/>
    <w:rsid w:val="00573EC6"/>
    <w:rsid w:val="0058431C"/>
    <w:rsid w:val="005862FD"/>
    <w:rsid w:val="005956C7"/>
    <w:rsid w:val="00597B61"/>
    <w:rsid w:val="005A5689"/>
    <w:rsid w:val="005A6BC6"/>
    <w:rsid w:val="005B6E85"/>
    <w:rsid w:val="005C77FB"/>
    <w:rsid w:val="005E105C"/>
    <w:rsid w:val="00611183"/>
    <w:rsid w:val="006239A5"/>
    <w:rsid w:val="00630DC7"/>
    <w:rsid w:val="00630F1C"/>
    <w:rsid w:val="00632F42"/>
    <w:rsid w:val="00633548"/>
    <w:rsid w:val="006404F2"/>
    <w:rsid w:val="0065348A"/>
    <w:rsid w:val="00681E59"/>
    <w:rsid w:val="00684C88"/>
    <w:rsid w:val="00685442"/>
    <w:rsid w:val="0069396B"/>
    <w:rsid w:val="0069506F"/>
    <w:rsid w:val="00695AF3"/>
    <w:rsid w:val="006A03A5"/>
    <w:rsid w:val="006B1F13"/>
    <w:rsid w:val="006B43B1"/>
    <w:rsid w:val="006C21AA"/>
    <w:rsid w:val="006D5202"/>
    <w:rsid w:val="006D6AAA"/>
    <w:rsid w:val="006D7E55"/>
    <w:rsid w:val="006E539A"/>
    <w:rsid w:val="006F2275"/>
    <w:rsid w:val="006F5D37"/>
    <w:rsid w:val="006F740D"/>
    <w:rsid w:val="00702771"/>
    <w:rsid w:val="0071032A"/>
    <w:rsid w:val="007136A4"/>
    <w:rsid w:val="007233D9"/>
    <w:rsid w:val="00724953"/>
    <w:rsid w:val="00736957"/>
    <w:rsid w:val="00740A0A"/>
    <w:rsid w:val="00746886"/>
    <w:rsid w:val="0077377A"/>
    <w:rsid w:val="007769BA"/>
    <w:rsid w:val="007B0D1A"/>
    <w:rsid w:val="007B1A1E"/>
    <w:rsid w:val="007C16AB"/>
    <w:rsid w:val="007D48D7"/>
    <w:rsid w:val="007D5487"/>
    <w:rsid w:val="007E3832"/>
    <w:rsid w:val="007F1231"/>
    <w:rsid w:val="007F198D"/>
    <w:rsid w:val="007F2607"/>
    <w:rsid w:val="007F5C85"/>
    <w:rsid w:val="008029B3"/>
    <w:rsid w:val="00803F50"/>
    <w:rsid w:val="00806BCF"/>
    <w:rsid w:val="008074C0"/>
    <w:rsid w:val="00810B76"/>
    <w:rsid w:val="00814D60"/>
    <w:rsid w:val="0082087D"/>
    <w:rsid w:val="00822AEC"/>
    <w:rsid w:val="0082325D"/>
    <w:rsid w:val="008232DA"/>
    <w:rsid w:val="008255EA"/>
    <w:rsid w:val="00836AE3"/>
    <w:rsid w:val="008445C2"/>
    <w:rsid w:val="00844652"/>
    <w:rsid w:val="00867103"/>
    <w:rsid w:val="00871F66"/>
    <w:rsid w:val="0088616D"/>
    <w:rsid w:val="008C7116"/>
    <w:rsid w:val="008D22A9"/>
    <w:rsid w:val="008D5D99"/>
    <w:rsid w:val="008E09CA"/>
    <w:rsid w:val="008E56AB"/>
    <w:rsid w:val="008E7A78"/>
    <w:rsid w:val="008F3271"/>
    <w:rsid w:val="008F6932"/>
    <w:rsid w:val="0091071E"/>
    <w:rsid w:val="00914425"/>
    <w:rsid w:val="009251A5"/>
    <w:rsid w:val="00925231"/>
    <w:rsid w:val="009479C7"/>
    <w:rsid w:val="009633CD"/>
    <w:rsid w:val="0097411B"/>
    <w:rsid w:val="00974BC2"/>
    <w:rsid w:val="00982A4F"/>
    <w:rsid w:val="0098492B"/>
    <w:rsid w:val="00994FC6"/>
    <w:rsid w:val="009A2343"/>
    <w:rsid w:val="009A6F05"/>
    <w:rsid w:val="009C2C78"/>
    <w:rsid w:val="009C4448"/>
    <w:rsid w:val="009D23AA"/>
    <w:rsid w:val="009E7AE9"/>
    <w:rsid w:val="00A03D40"/>
    <w:rsid w:val="00A159C8"/>
    <w:rsid w:val="00A4195D"/>
    <w:rsid w:val="00A4242F"/>
    <w:rsid w:val="00A56CA3"/>
    <w:rsid w:val="00A61BC1"/>
    <w:rsid w:val="00A632A5"/>
    <w:rsid w:val="00A70BE8"/>
    <w:rsid w:val="00A74D41"/>
    <w:rsid w:val="00A944B3"/>
    <w:rsid w:val="00A96272"/>
    <w:rsid w:val="00A96A25"/>
    <w:rsid w:val="00AC571B"/>
    <w:rsid w:val="00AE0826"/>
    <w:rsid w:val="00AE3158"/>
    <w:rsid w:val="00AF7872"/>
    <w:rsid w:val="00B00341"/>
    <w:rsid w:val="00B13286"/>
    <w:rsid w:val="00B1418B"/>
    <w:rsid w:val="00B34319"/>
    <w:rsid w:val="00B82472"/>
    <w:rsid w:val="00B853CB"/>
    <w:rsid w:val="00BA6DC4"/>
    <w:rsid w:val="00BA71F8"/>
    <w:rsid w:val="00BC4CA3"/>
    <w:rsid w:val="00BD2340"/>
    <w:rsid w:val="00BE593A"/>
    <w:rsid w:val="00BE5978"/>
    <w:rsid w:val="00BE6B49"/>
    <w:rsid w:val="00C078D6"/>
    <w:rsid w:val="00C116BB"/>
    <w:rsid w:val="00C1604F"/>
    <w:rsid w:val="00C1743E"/>
    <w:rsid w:val="00C20CA8"/>
    <w:rsid w:val="00C44CA9"/>
    <w:rsid w:val="00C56BFB"/>
    <w:rsid w:val="00C6075B"/>
    <w:rsid w:val="00C61038"/>
    <w:rsid w:val="00C650F6"/>
    <w:rsid w:val="00C66ABE"/>
    <w:rsid w:val="00C7519E"/>
    <w:rsid w:val="00C76934"/>
    <w:rsid w:val="00C77CDE"/>
    <w:rsid w:val="00C82730"/>
    <w:rsid w:val="00C9197B"/>
    <w:rsid w:val="00C91B4C"/>
    <w:rsid w:val="00CB3A9E"/>
    <w:rsid w:val="00CB61E0"/>
    <w:rsid w:val="00CB73D7"/>
    <w:rsid w:val="00CC2D69"/>
    <w:rsid w:val="00CD7E87"/>
    <w:rsid w:val="00CE393A"/>
    <w:rsid w:val="00CE3FE2"/>
    <w:rsid w:val="00CF70BF"/>
    <w:rsid w:val="00D01029"/>
    <w:rsid w:val="00D1535B"/>
    <w:rsid w:val="00D3156D"/>
    <w:rsid w:val="00D31B85"/>
    <w:rsid w:val="00D3460A"/>
    <w:rsid w:val="00D351D1"/>
    <w:rsid w:val="00D3693E"/>
    <w:rsid w:val="00D36A88"/>
    <w:rsid w:val="00D411A6"/>
    <w:rsid w:val="00D50AA8"/>
    <w:rsid w:val="00D527AD"/>
    <w:rsid w:val="00D5461A"/>
    <w:rsid w:val="00D55E5A"/>
    <w:rsid w:val="00D57259"/>
    <w:rsid w:val="00D57628"/>
    <w:rsid w:val="00D80A7B"/>
    <w:rsid w:val="00D9773F"/>
    <w:rsid w:val="00DD19A5"/>
    <w:rsid w:val="00DD6BB6"/>
    <w:rsid w:val="00DE00EC"/>
    <w:rsid w:val="00DE3BED"/>
    <w:rsid w:val="00DE5470"/>
    <w:rsid w:val="00DE6C5D"/>
    <w:rsid w:val="00E021A9"/>
    <w:rsid w:val="00E0392C"/>
    <w:rsid w:val="00E041FC"/>
    <w:rsid w:val="00E058F2"/>
    <w:rsid w:val="00E1333F"/>
    <w:rsid w:val="00E23E60"/>
    <w:rsid w:val="00E4214A"/>
    <w:rsid w:val="00E53504"/>
    <w:rsid w:val="00E56338"/>
    <w:rsid w:val="00E570E4"/>
    <w:rsid w:val="00E5712E"/>
    <w:rsid w:val="00E74A3C"/>
    <w:rsid w:val="00E77CDD"/>
    <w:rsid w:val="00E83359"/>
    <w:rsid w:val="00E93B69"/>
    <w:rsid w:val="00E95526"/>
    <w:rsid w:val="00E95EA8"/>
    <w:rsid w:val="00EB2685"/>
    <w:rsid w:val="00EB7366"/>
    <w:rsid w:val="00EC0F20"/>
    <w:rsid w:val="00EC1B42"/>
    <w:rsid w:val="00EC2ACF"/>
    <w:rsid w:val="00F018BC"/>
    <w:rsid w:val="00F05A97"/>
    <w:rsid w:val="00F06CEB"/>
    <w:rsid w:val="00F2253C"/>
    <w:rsid w:val="00F60DA9"/>
    <w:rsid w:val="00F62F76"/>
    <w:rsid w:val="00F70B03"/>
    <w:rsid w:val="00F83E88"/>
    <w:rsid w:val="00F8558B"/>
    <w:rsid w:val="00F87F13"/>
    <w:rsid w:val="00FA2466"/>
    <w:rsid w:val="00FB3816"/>
    <w:rsid w:val="00FC5DE6"/>
    <w:rsid w:val="00FC7934"/>
    <w:rsid w:val="00FD519D"/>
    <w:rsid w:val="00FE4ABA"/>
    <w:rsid w:val="00FF3D4B"/>
    <w:rsid w:val="00FF409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E3F8C3-19A0-4E63-8292-32E2AA115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E5978"/>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iprzypiswdolnych">
    <w:name w:val="Znaki przypisów dolnych"/>
    <w:rsid w:val="00A61BC1"/>
    <w:rPr>
      <w:rFonts w:ascii="New Century Schoolbook" w:hAnsi="New Century Schoolbook"/>
      <w:sz w:val="17"/>
      <w:vertAlign w:val="superscript"/>
    </w:rPr>
  </w:style>
  <w:style w:type="paragraph" w:styleId="Nagwek">
    <w:name w:val="header"/>
    <w:basedOn w:val="Normalny"/>
    <w:link w:val="NagwekZnak"/>
    <w:uiPriority w:val="99"/>
    <w:unhideWhenUsed/>
    <w:rsid w:val="00836AE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36AE3"/>
  </w:style>
  <w:style w:type="paragraph" w:styleId="Stopka">
    <w:name w:val="footer"/>
    <w:basedOn w:val="Normalny"/>
    <w:link w:val="StopkaZnak"/>
    <w:uiPriority w:val="99"/>
    <w:semiHidden/>
    <w:unhideWhenUsed/>
    <w:rsid w:val="00836AE3"/>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836AE3"/>
  </w:style>
  <w:style w:type="paragraph" w:styleId="Tekstprzypisudolnego">
    <w:name w:val="footnote text"/>
    <w:basedOn w:val="Normalny"/>
    <w:link w:val="TekstprzypisudolnegoZnak"/>
    <w:uiPriority w:val="99"/>
    <w:semiHidden/>
    <w:unhideWhenUsed/>
    <w:rsid w:val="0073695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736957"/>
    <w:rPr>
      <w:sz w:val="20"/>
      <w:szCs w:val="20"/>
    </w:rPr>
  </w:style>
  <w:style w:type="character" w:styleId="Odwoanieprzypisudolnego">
    <w:name w:val="footnote reference"/>
    <w:basedOn w:val="Domylnaczcionkaakapitu"/>
    <w:semiHidden/>
    <w:unhideWhenUsed/>
    <w:rsid w:val="00736957"/>
    <w:rPr>
      <w:vertAlign w:val="superscript"/>
    </w:rPr>
  </w:style>
  <w:style w:type="paragraph" w:styleId="Tekstprzypisukocowego">
    <w:name w:val="endnote text"/>
    <w:basedOn w:val="Normalny"/>
    <w:link w:val="TekstprzypisukocowegoZnak"/>
    <w:uiPriority w:val="99"/>
    <w:semiHidden/>
    <w:unhideWhenUsed/>
    <w:rsid w:val="00372E1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72E1B"/>
    <w:rPr>
      <w:sz w:val="20"/>
      <w:szCs w:val="20"/>
    </w:rPr>
  </w:style>
  <w:style w:type="character" w:styleId="Odwoanieprzypisukocowego">
    <w:name w:val="endnote reference"/>
    <w:basedOn w:val="Domylnaczcionkaakapitu"/>
    <w:uiPriority w:val="99"/>
    <w:semiHidden/>
    <w:unhideWhenUsed/>
    <w:rsid w:val="00372E1B"/>
    <w:rPr>
      <w:vertAlign w:val="superscript"/>
    </w:rPr>
  </w:style>
  <w:style w:type="paragraph" w:styleId="Tekstdymka">
    <w:name w:val="Balloon Text"/>
    <w:basedOn w:val="Normalny"/>
    <w:link w:val="TekstdymkaZnak"/>
    <w:uiPriority w:val="99"/>
    <w:semiHidden/>
    <w:unhideWhenUsed/>
    <w:rsid w:val="00C44CA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44CA9"/>
    <w:rPr>
      <w:rFonts w:ascii="Segoe UI" w:hAnsi="Segoe UI" w:cs="Segoe UI"/>
      <w:sz w:val="18"/>
      <w:szCs w:val="18"/>
    </w:rPr>
  </w:style>
  <w:style w:type="character" w:styleId="Hipercze">
    <w:name w:val="Hyperlink"/>
    <w:basedOn w:val="Domylnaczcionkaakapitu"/>
    <w:uiPriority w:val="99"/>
    <w:semiHidden/>
    <w:unhideWhenUsed/>
    <w:rsid w:val="0012696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0958768">
      <w:bodyDiv w:val="1"/>
      <w:marLeft w:val="0"/>
      <w:marRight w:val="0"/>
      <w:marTop w:val="0"/>
      <w:marBottom w:val="0"/>
      <w:divBdr>
        <w:top w:val="none" w:sz="0" w:space="0" w:color="auto"/>
        <w:left w:val="none" w:sz="0" w:space="0" w:color="auto"/>
        <w:bottom w:val="none" w:sz="0" w:space="0" w:color="auto"/>
        <w:right w:val="none" w:sz="0" w:space="0" w:color="auto"/>
      </w:divBdr>
      <w:divsChild>
        <w:div w:id="667558292">
          <w:marLeft w:val="0"/>
          <w:marRight w:val="0"/>
          <w:marTop w:val="0"/>
          <w:marBottom w:val="0"/>
          <w:divBdr>
            <w:top w:val="none" w:sz="0" w:space="0" w:color="auto"/>
            <w:left w:val="none" w:sz="0" w:space="0" w:color="auto"/>
            <w:bottom w:val="none" w:sz="0" w:space="0" w:color="auto"/>
            <w:right w:val="none" w:sz="0" w:space="0" w:color="auto"/>
          </w:divBdr>
        </w:div>
      </w:divsChild>
    </w:div>
    <w:div w:id="1337146375">
      <w:bodyDiv w:val="1"/>
      <w:marLeft w:val="0"/>
      <w:marRight w:val="0"/>
      <w:marTop w:val="0"/>
      <w:marBottom w:val="0"/>
      <w:divBdr>
        <w:top w:val="none" w:sz="0" w:space="0" w:color="auto"/>
        <w:left w:val="none" w:sz="0" w:space="0" w:color="auto"/>
        <w:bottom w:val="none" w:sz="0" w:space="0" w:color="auto"/>
        <w:right w:val="none" w:sz="0" w:space="0" w:color="auto"/>
      </w:divBdr>
      <w:divsChild>
        <w:div w:id="1654139452">
          <w:marLeft w:val="0"/>
          <w:marRight w:val="0"/>
          <w:marTop w:val="0"/>
          <w:marBottom w:val="0"/>
          <w:divBdr>
            <w:top w:val="none" w:sz="0" w:space="0" w:color="auto"/>
            <w:left w:val="none" w:sz="0" w:space="0" w:color="auto"/>
            <w:bottom w:val="none" w:sz="0" w:space="0" w:color="auto"/>
            <w:right w:val="none" w:sz="0" w:space="0" w:color="auto"/>
          </w:divBdr>
        </w:div>
      </w:divsChild>
    </w:div>
    <w:div w:id="1769808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lfi.lt/news/daily/lithuania/slapti-lietuvos-politiku-meiles-skandalai-ko-galetu-pasimokyti-prancuzijos-prezidentas.d?id=63772642" TargetMode="External"/><Relationship Id="rId13" Type="http://schemas.openxmlformats.org/officeDocument/2006/relationships/oleObject" Target="embeddings/oleObject1.bin"/><Relationship Id="rId18" Type="http://schemas.openxmlformats.org/officeDocument/2006/relationships/image" Target="media/image8.jpeg"/><Relationship Id="rId26" Type="http://schemas.openxmlformats.org/officeDocument/2006/relationships/image" Target="media/image16.tiff"/><Relationship Id="rId3" Type="http://schemas.openxmlformats.org/officeDocument/2006/relationships/settings" Target="settings.xml"/><Relationship Id="rId21" Type="http://schemas.openxmlformats.org/officeDocument/2006/relationships/image" Target="media/image11.tiff"/><Relationship Id="rId7" Type="http://schemas.openxmlformats.org/officeDocument/2006/relationships/image" Target="media/image1.jpeg"/><Relationship Id="rId12" Type="http://schemas.openxmlformats.org/officeDocument/2006/relationships/image" Target="media/image4.emf"/><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styles" Target="styles.xml"/><Relationship Id="rId16" Type="http://schemas.openxmlformats.org/officeDocument/2006/relationships/image" Target="media/image6.tiff"/><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delfi.lt/news/daily/lithuania/slapti-lietuvos-politiku-meiles-skandalai-ko-galetu-pasimokyti-prancuzijos-prezidentas.d?id=63772642" TargetMode="External"/><Relationship Id="rId24" Type="http://schemas.openxmlformats.org/officeDocument/2006/relationships/image" Target="media/image14.tiff"/><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tiff"/><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A6B18-001E-4529-BCA4-56B5DC9EB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857</TotalTime>
  <Pages>55</Pages>
  <Words>14189</Words>
  <Characters>85137</Characters>
  <Application>Microsoft Office Word</Application>
  <DocSecurity>0</DocSecurity>
  <Lines>709</Lines>
  <Paragraphs>198</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99128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Stanisław Sierpowski</cp:lastModifiedBy>
  <cp:revision>27</cp:revision>
  <cp:lastPrinted>2016-12-24T12:12:00Z</cp:lastPrinted>
  <dcterms:created xsi:type="dcterms:W3CDTF">2016-12-22T18:31:00Z</dcterms:created>
  <dcterms:modified xsi:type="dcterms:W3CDTF">2016-12-27T15:35:00Z</dcterms:modified>
</cp:coreProperties>
</file>